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0EE50" w14:textId="4551DF4D" w:rsidR="001B034F" w:rsidRPr="00036B92" w:rsidRDefault="001B034F" w:rsidP="00E61AE8">
      <w:pPr>
        <w:pStyle w:val="Title"/>
      </w:pPr>
      <w:r>
        <w:t xml:space="preserve">Effectiveness of probiotic cleaners in healthcare </w:t>
      </w:r>
      <w:proofErr w:type="gramStart"/>
      <w:r>
        <w:t>facility built</w:t>
      </w:r>
      <w:proofErr w:type="gramEnd"/>
      <w:r>
        <w:t xml:space="preserve"> environments: A systematic </w:t>
      </w:r>
      <w:r w:rsidR="00546DEC">
        <w:t xml:space="preserve">scoping </w:t>
      </w:r>
      <w:r>
        <w:t>review</w:t>
      </w:r>
    </w:p>
    <w:p w14:paraId="4F3369AC" w14:textId="77777777" w:rsidR="001B034F" w:rsidRDefault="001B034F" w:rsidP="00E61AE8">
      <w:pPr>
        <w:pStyle w:val="Subtitle"/>
      </w:pPr>
    </w:p>
    <w:p w14:paraId="0269DA02" w14:textId="3EB17B08" w:rsidR="001B034F" w:rsidRPr="007313AD" w:rsidRDefault="001B034F" w:rsidP="00E61AE8">
      <w:r>
        <w:t>Authors: Daisy Fry</w:t>
      </w:r>
      <w:r w:rsidR="7B4D4E74">
        <w:t xml:space="preserve"> </w:t>
      </w:r>
      <w:r>
        <w:t>Brumit</w:t>
      </w:r>
      <w:r w:rsidRPr="2C43C657">
        <w:rPr>
          <w:vertAlign w:val="superscript"/>
        </w:rPr>
        <w:t>1</w:t>
      </w:r>
      <w:r>
        <w:t xml:space="preserve">, </w:t>
      </w:r>
      <w:r w:rsidR="00B116F8">
        <w:t>Ryan Cronk</w:t>
      </w:r>
      <w:r w:rsidRPr="2C43C657">
        <w:rPr>
          <w:vertAlign w:val="superscript"/>
        </w:rPr>
        <w:t>2,3</w:t>
      </w:r>
      <w:r>
        <w:t xml:space="preserve">, </w:t>
      </w:r>
      <w:r w:rsidR="00B57DA5">
        <w:t>Neil Gott</w:t>
      </w:r>
      <w:r w:rsidR="00A577DB">
        <w:t>el,</w:t>
      </w:r>
      <w:r w:rsidR="00A577DB" w:rsidRPr="2C43C657">
        <w:rPr>
          <w:vertAlign w:val="superscript"/>
        </w:rPr>
        <w:t>4</w:t>
      </w:r>
      <w:r w:rsidR="00A577DB">
        <w:t xml:space="preserve"> </w:t>
      </w:r>
      <w:r>
        <w:t>Carrie Baldwin-SoRelle</w:t>
      </w:r>
      <w:r w:rsidR="00A577DB" w:rsidRPr="2C43C657">
        <w:rPr>
          <w:vertAlign w:val="superscript"/>
        </w:rPr>
        <w:t>5</w:t>
      </w:r>
      <w:r>
        <w:t>, Megan Lott</w:t>
      </w:r>
      <w:r w:rsidRPr="2C43C657">
        <w:rPr>
          <w:vertAlign w:val="superscript"/>
        </w:rPr>
        <w:t>2,3</w:t>
      </w:r>
      <w:r>
        <w:t xml:space="preserve">, </w:t>
      </w:r>
      <w:r w:rsidR="00054510">
        <w:t>Eli Tur</w:t>
      </w:r>
      <w:r w:rsidR="000A34E2">
        <w:t>ovsky</w:t>
      </w:r>
      <w:r w:rsidR="000A34E2" w:rsidRPr="2C43C657">
        <w:rPr>
          <w:vertAlign w:val="superscript"/>
        </w:rPr>
        <w:t>3</w:t>
      </w:r>
      <w:r w:rsidR="000A34E2">
        <w:t xml:space="preserve">, </w:t>
      </w:r>
      <w:r w:rsidR="00B116F8">
        <w:t>Darcy Anderson</w:t>
      </w:r>
      <w:r w:rsidRPr="2C43C657">
        <w:rPr>
          <w:vertAlign w:val="superscript"/>
        </w:rPr>
        <w:t>2,3</w:t>
      </w:r>
      <w:r w:rsidR="007313AD" w:rsidRPr="2C43C657">
        <w:rPr>
          <w:vertAlign w:val="superscript"/>
        </w:rPr>
        <w:t xml:space="preserve"> </w:t>
      </w:r>
    </w:p>
    <w:p w14:paraId="31DD2F22" w14:textId="77777777" w:rsidR="001B034F" w:rsidRDefault="001B034F" w:rsidP="00E61AE8"/>
    <w:p w14:paraId="0D65EBDF" w14:textId="11BF9772" w:rsidR="001B034F" w:rsidRPr="001204CA" w:rsidRDefault="001B034F" w:rsidP="00A5212E">
      <w:pPr>
        <w:ind w:left="180" w:hanging="180"/>
      </w:pPr>
      <w:r>
        <w:rPr>
          <w:vertAlign w:val="superscript"/>
        </w:rPr>
        <w:t>1</w:t>
      </w:r>
      <w:r w:rsidR="00A5212E">
        <w:rPr>
          <w:vertAlign w:val="superscript"/>
        </w:rPr>
        <w:t xml:space="preserve"> </w:t>
      </w:r>
      <w:r w:rsidRPr="00741064">
        <w:t xml:space="preserve">Department of </w:t>
      </w:r>
      <w:r>
        <w:t>Bioinformatics and Genomics, College of Computing and Informatics, University of North Carolina at Charlotte. Charlotte, N</w:t>
      </w:r>
      <w:r w:rsidR="00CC209B">
        <w:t>C, USA</w:t>
      </w:r>
      <w:r w:rsidR="00C72C76">
        <w:t>.</w:t>
      </w:r>
    </w:p>
    <w:p w14:paraId="1A167D31" w14:textId="3F1D3C25" w:rsidR="001B034F" w:rsidRPr="00A00E5E" w:rsidRDefault="001B034F" w:rsidP="00A5212E">
      <w:pPr>
        <w:ind w:left="180" w:hanging="180"/>
      </w:pPr>
      <w:r>
        <w:rPr>
          <w:vertAlign w:val="superscript"/>
        </w:rPr>
        <w:t>2</w:t>
      </w:r>
      <w:r w:rsidR="00A5212E">
        <w:rPr>
          <w:vertAlign w:val="superscript"/>
        </w:rPr>
        <w:t xml:space="preserve"> </w:t>
      </w:r>
      <w:r>
        <w:t xml:space="preserve">The Water Institute, </w:t>
      </w:r>
      <w:r w:rsidRPr="00741064">
        <w:t>Gillings School of Global Public Health, University of North Carolina at Chapel Hill</w:t>
      </w:r>
      <w:r w:rsidR="00C72C76">
        <w:t>.</w:t>
      </w:r>
      <w:r w:rsidRPr="00741064">
        <w:t xml:space="preserve"> </w:t>
      </w:r>
      <w:r w:rsidRPr="00A00E5E">
        <w:t xml:space="preserve">Chapel Hill, </w:t>
      </w:r>
      <w:r w:rsidR="00C72C76">
        <w:t>NC, USA.</w:t>
      </w:r>
    </w:p>
    <w:p w14:paraId="6BCD7699" w14:textId="6F3A71DB" w:rsidR="001B034F" w:rsidRPr="00A00E5E" w:rsidRDefault="001B034F" w:rsidP="00A5212E">
      <w:pPr>
        <w:ind w:left="180" w:hanging="180"/>
      </w:pPr>
      <w:r w:rsidRPr="00A00E5E">
        <w:rPr>
          <w:vertAlign w:val="superscript"/>
        </w:rPr>
        <w:t>3</w:t>
      </w:r>
      <w:r w:rsidR="00A5212E">
        <w:rPr>
          <w:vertAlign w:val="superscript"/>
        </w:rPr>
        <w:t xml:space="preserve"> </w:t>
      </w:r>
      <w:r w:rsidRPr="00A00E5E">
        <w:t>Department of Environmental Sciences and Engineering, Gillings School of Global Public Health, University of North Carolina at Chapel Hill</w:t>
      </w:r>
      <w:r w:rsidR="00406CED">
        <w:t>.</w:t>
      </w:r>
      <w:r w:rsidRPr="00A00E5E">
        <w:t xml:space="preserve"> Chapel Hill, </w:t>
      </w:r>
      <w:r w:rsidR="00406CED">
        <w:t>NC, USA.</w:t>
      </w:r>
    </w:p>
    <w:p w14:paraId="5CF94BFE" w14:textId="27B419C5" w:rsidR="001B034F" w:rsidRPr="00863375" w:rsidRDefault="001B034F" w:rsidP="00A5212E">
      <w:pPr>
        <w:ind w:left="180" w:hanging="180"/>
      </w:pPr>
      <w:r w:rsidRPr="00863375">
        <w:rPr>
          <w:vertAlign w:val="superscript"/>
        </w:rPr>
        <w:t xml:space="preserve">4 </w:t>
      </w:r>
      <w:bookmarkStart w:id="0" w:name="_Toc181102138"/>
      <w:r w:rsidR="00DA28A2" w:rsidRPr="00863375">
        <w:t>Department of Civil and Environmental Engineering, Duke University</w:t>
      </w:r>
      <w:r w:rsidR="00406CED">
        <w:t>.</w:t>
      </w:r>
      <w:r w:rsidR="00DA28A2" w:rsidRPr="00863375">
        <w:t xml:space="preserve"> Durham, NC, USA.</w:t>
      </w:r>
    </w:p>
    <w:p w14:paraId="5FD1DDD0" w14:textId="090687B5" w:rsidR="006F6567" w:rsidRPr="006F6567" w:rsidRDefault="006F6567" w:rsidP="00A5212E">
      <w:pPr>
        <w:ind w:left="180" w:hanging="180"/>
      </w:pPr>
      <w:r w:rsidRPr="00A00E5E">
        <w:rPr>
          <w:vertAlign w:val="superscript"/>
        </w:rPr>
        <w:t>5</w:t>
      </w:r>
      <w:r w:rsidR="002E5889" w:rsidRPr="00A00E5E">
        <w:t xml:space="preserve"> Health Sciences Library, University of</w:t>
      </w:r>
      <w:r w:rsidR="002E5889" w:rsidRPr="002E5889">
        <w:t xml:space="preserve"> North Carolina at Chapel Hill</w:t>
      </w:r>
      <w:r w:rsidR="00406CED">
        <w:t xml:space="preserve">. </w:t>
      </w:r>
      <w:r w:rsidR="002E5889" w:rsidRPr="002E5889">
        <w:t>Chapel Hill, NC</w:t>
      </w:r>
      <w:r w:rsidR="00406CED">
        <w:t>, USA.</w:t>
      </w:r>
    </w:p>
    <w:p w14:paraId="4FD106AD" w14:textId="5F266E41" w:rsidR="00C9413B" w:rsidRDefault="00C9413B" w:rsidP="00F761AC">
      <w:pPr>
        <w:pStyle w:val="TOCHeading"/>
      </w:pPr>
      <w:r>
        <w:t>Abstract</w:t>
      </w:r>
    </w:p>
    <w:p w14:paraId="5F5E5DCB" w14:textId="7AB28B07" w:rsidR="005459D0" w:rsidRPr="00C9413B" w:rsidRDefault="005459D0" w:rsidP="00F761AC">
      <w:r>
        <w:t xml:space="preserve">Healthcare-acquired infections (HAIs) impose a substantial </w:t>
      </w:r>
      <w:r w:rsidR="00F66424">
        <w:t xml:space="preserve">global burden on healthcare systems </w:t>
      </w:r>
      <w:r>
        <w:t xml:space="preserve">and contribute to the growing threat of antimicrobial resistance (AMR). Environmental cleaning is a critical component of infection prevention, yet conventional chemical disinfectants have </w:t>
      </w:r>
      <w:proofErr w:type="gramStart"/>
      <w:r>
        <w:t>several</w:t>
      </w:r>
      <w:proofErr w:type="gramEnd"/>
      <w:r>
        <w:t xml:space="preserve"> drawbacks. Probiotic cleaning solutions—formulations leveraging beneficial </w:t>
      </w:r>
      <w:r w:rsidRPr="00A8475F">
        <w:rPr>
          <w:i/>
          <w:iCs/>
        </w:rPr>
        <w:t>Bacillus</w:t>
      </w:r>
      <w:r>
        <w:t xml:space="preserve"> species to colonize surfaces, </w:t>
      </w:r>
      <w:proofErr w:type="gramStart"/>
      <w:r>
        <w:t>act as</w:t>
      </w:r>
      <w:proofErr w:type="gramEnd"/>
      <w:r>
        <w:t xml:space="preserve"> detergents, and outcompete harmful microbes—have emerged as a novel, biologically</w:t>
      </w:r>
      <w:r w:rsidR="002F1F0E">
        <w:t>-</w:t>
      </w:r>
      <w:r>
        <w:t>based alternative</w:t>
      </w:r>
      <w:r w:rsidR="009C75B2">
        <w:t xml:space="preserve">. </w:t>
      </w:r>
      <w:r>
        <w:t xml:space="preserve">We conducted a systematic </w:t>
      </w:r>
      <w:r w:rsidR="00234E4C">
        <w:t xml:space="preserve">scoping </w:t>
      </w:r>
      <w:r>
        <w:t xml:space="preserve">review to (1) describe types of probiotic formulations </w:t>
      </w:r>
      <w:proofErr w:type="gramStart"/>
      <w:r>
        <w:t>tested</w:t>
      </w:r>
      <w:proofErr w:type="gramEnd"/>
      <w:r>
        <w:t xml:space="preserve"> in </w:t>
      </w:r>
      <w:proofErr w:type="gramStart"/>
      <w:r>
        <w:t>healthcare built</w:t>
      </w:r>
      <w:proofErr w:type="gramEnd"/>
      <w:r>
        <w:t xml:space="preserve"> environments and (2) evaluate their effectiveness against ESKAPEE pathogens, AMR pathogens, and HAIs.</w:t>
      </w:r>
      <w:r w:rsidR="002011AF">
        <w:t xml:space="preserve"> </w:t>
      </w:r>
      <w:r>
        <w:t xml:space="preserve">We searched PubMed, Scopus, and Embase and screened 3,034 unique studies, identifying eleven eligible studies representing nine datasets. Studies </w:t>
      </w:r>
      <w:proofErr w:type="gramStart"/>
      <w:r>
        <w:t>were conducted</w:t>
      </w:r>
      <w:proofErr w:type="gramEnd"/>
      <w:r>
        <w:t xml:space="preserve"> primarily in hospitals, with most employing uncontrolled or controlled pre-post designs; one was a cluster-randomized crossover trial. All probiotic formulations </w:t>
      </w:r>
      <w:r w:rsidR="004506C4">
        <w:t xml:space="preserve">were commercial products containing </w:t>
      </w:r>
      <w:r w:rsidRPr="00A21122">
        <w:rPr>
          <w:i/>
          <w:iCs/>
        </w:rPr>
        <w:t>Bacillus</w:t>
      </w:r>
      <w:r>
        <w:t xml:space="preserve"> spp. Reporting quality </w:t>
      </w:r>
      <w:r w:rsidR="00D41C4E">
        <w:t xml:space="preserve">was variable, and statistical testing </w:t>
      </w:r>
      <w:proofErr w:type="gramStart"/>
      <w:r w:rsidR="00D41C4E">
        <w:t>was applied</w:t>
      </w:r>
      <w:proofErr w:type="gramEnd"/>
      <w:r w:rsidR="00D41C4E">
        <w:t xml:space="preserve"> inconsistently</w:t>
      </w:r>
      <w:r>
        <w:t>.</w:t>
      </w:r>
      <w:r w:rsidR="002011AF">
        <w:t xml:space="preserve"> </w:t>
      </w:r>
      <w:r>
        <w:t xml:space="preserve">Across datasets, probiotic cleaners demonstrated superior or equivalent performance compared to conventional cleaning. Most studies reported reductions in ESKAPEE pathogens, AMR pathogens, or both; two datasets demonstrated mixed results across study sites or time points. No study found consistently unfavorable outcomes. Two datasets reported on HAIs, with one finding significant reductions after </w:t>
      </w:r>
      <w:r w:rsidR="002011AF">
        <w:t xml:space="preserve">6 months of probiotic cleaning and the other finding no significant differences </w:t>
      </w:r>
      <w:r w:rsidR="00A637DA">
        <w:t>between</w:t>
      </w:r>
      <w:r w:rsidR="002011AF">
        <w:t xml:space="preserve"> the</w:t>
      </w:r>
      <w:r>
        <w:t xml:space="preserve"> probiotic, detergent, and disinfectant arms.</w:t>
      </w:r>
      <w:r w:rsidR="002011AF">
        <w:t xml:space="preserve"> Evidence</w:t>
      </w:r>
      <w:r>
        <w:t xml:space="preserve"> is tentatively favorable but limited by weak study designs, poor reporting, and potential conflicts of interest. More rigorous, randomized, and </w:t>
      </w:r>
      <w:r>
        <w:lastRenderedPageBreak/>
        <w:t xml:space="preserve">transparently reported trials </w:t>
      </w:r>
      <w:proofErr w:type="gramStart"/>
      <w:r>
        <w:t>are needed</w:t>
      </w:r>
      <w:proofErr w:type="gramEnd"/>
      <w:r>
        <w:t xml:space="preserve"> to determine whether probiotic cleaners </w:t>
      </w:r>
      <w:r w:rsidR="00F66424">
        <w:t>provide a robust, reliable alternative for pathogen control and HAI prevention in healthcare settings</w:t>
      </w:r>
      <w:r>
        <w:t>.</w:t>
      </w:r>
    </w:p>
    <w:p w14:paraId="0C642F57" w14:textId="30C5E582" w:rsidR="001B034F" w:rsidRPr="00962E87" w:rsidDel="00C317D0" w:rsidRDefault="00C9413B" w:rsidP="00E61AE8">
      <w:pPr>
        <w:pStyle w:val="TOCHeading"/>
        <w:rPr>
          <w:b/>
          <w:bCs/>
          <w:noProof/>
        </w:rPr>
      </w:pPr>
      <w:r>
        <w:t>Introduction</w:t>
      </w:r>
      <w:bookmarkEnd w:id="0"/>
    </w:p>
    <w:p w14:paraId="67EFC296" w14:textId="2703B2F0" w:rsidR="00CF77C4" w:rsidRDefault="007B62B5" w:rsidP="00E61AE8">
      <w:r>
        <w:t>Healthcare-acquired</w:t>
      </w:r>
      <w:r w:rsidR="003C3A58">
        <w:t xml:space="preserve"> infections</w:t>
      </w:r>
      <w:r w:rsidR="00564C6E">
        <w:t xml:space="preserve"> (HAIs)</w:t>
      </w:r>
      <w:r w:rsidR="003C3A58">
        <w:t xml:space="preserve"> </w:t>
      </w:r>
      <w:r w:rsidR="00646B12">
        <w:t>im</w:t>
      </w:r>
      <w:r w:rsidR="003C3A58">
        <w:t xml:space="preserve">pose a significant burden on health systems. </w:t>
      </w:r>
      <w:r w:rsidR="00166C58" w:rsidRPr="1EC14536">
        <w:t xml:space="preserve">The global prevalence </w:t>
      </w:r>
      <w:r w:rsidR="006F6CCC">
        <w:t xml:space="preserve">of HAIs </w:t>
      </w:r>
      <w:r w:rsidR="00166C58" w:rsidRPr="1EC14536">
        <w:t xml:space="preserve">ranges from 7–10% </w:t>
      </w:r>
      <w:r w:rsidR="006F6CCC">
        <w:t xml:space="preserve">of hospitalized patients </w:t>
      </w:r>
      <w:r w:rsidR="00166C58" w:rsidRPr="1EC14536">
        <w:t xml:space="preserve">in high-income </w:t>
      </w:r>
      <w:r w:rsidR="00646B12">
        <w:t>countries</w:t>
      </w:r>
      <w:r w:rsidR="00166C58" w:rsidRPr="1EC14536">
        <w:t xml:space="preserve"> to as high as 15% in low- and middle-income countries</w:t>
      </w:r>
      <w:r w:rsidR="00FC57BF">
        <w:t xml:space="preserve"> </w:t>
      </w:r>
      <w:r w:rsidR="006F6CCC">
        <w:fldChar w:fldCharType="begin"/>
      </w:r>
      <w:r w:rsidR="006F6CCC">
        <w:instrText xml:space="preserve"> ADDIN ZOTERO_ITEM CSL_CITATION {"citationID":"Kr6GfXSe","properties":{"formattedCitation":"[1]","plainCitation":"[1]","noteIndex":0},"citationItems":[{"id":12493,"uris":["http://zotero.org/users/11627986/items/9PMMNRUV"],"itemData":{"id":12493,"type":"book","abstract":"This second global report on IPC provides updated evidence on the harm caused to patients and health workers by HAIs and AMR, and presents an updated global analysis of the implementation of IPC programmes at the national and health care facility levels across all WHO regions.","language":"en","publisher":"World Health Organization","publisher-place":"Geneva, Switzerland","title":"Global report on infection prevention and control 2024","URL":"https://www.who.int/publications/i/item/9789240103986","author":[{"family":"World Health Organization","given":""}],"accessed":{"date-parts":[["2026",2,19]]},"issued":{"date-parts":[["2024"]]}}}],"schema":"https://github.com/citation-style-language/schema/raw/master/csl-citation.json"} </w:instrText>
      </w:r>
      <w:r w:rsidR="006F6CCC">
        <w:fldChar w:fldCharType="separate"/>
      </w:r>
      <w:r w:rsidR="006F6CCC" w:rsidRPr="006F6CCC">
        <w:rPr>
          <w:rFonts w:ascii="Aptos" w:hAnsi="Aptos"/>
        </w:rPr>
        <w:t>[1]</w:t>
      </w:r>
      <w:r w:rsidR="006F6CCC">
        <w:fldChar w:fldCharType="end"/>
      </w:r>
      <w:r w:rsidR="00166C58" w:rsidRPr="1EC14536">
        <w:t xml:space="preserve">. </w:t>
      </w:r>
      <w:r>
        <w:t>H</w:t>
      </w:r>
      <w:r w:rsidR="00F651F6">
        <w:t xml:space="preserve">AIs </w:t>
      </w:r>
      <w:r>
        <w:t>significantly increase hospital length of stay, result in billions of dollars in preventable medical expenses, and contribute</w:t>
      </w:r>
      <w:r w:rsidR="00506EF3">
        <w:t xml:space="preserve"> to the development of antimicrobial resistance</w:t>
      </w:r>
      <w:r w:rsidR="001B335A">
        <w:t xml:space="preserve"> (AMR)</w:t>
      </w:r>
      <w:r w:rsidR="00506EF3">
        <w:t xml:space="preserve"> </w:t>
      </w:r>
      <w:r w:rsidR="00BA54C7">
        <w:fldChar w:fldCharType="begin"/>
      </w:r>
      <w:r w:rsidR="00BA54C7">
        <w:instrText xml:space="preserve"> ADDIN ZOTERO_ITEM CSL_CITATION {"citationID":"X6v63dhY","properties":{"formattedCitation":"[2\\uc0\\u8211{}4]","plainCitation":"[2–4]","noteIndex":0},"citationItems":[{"id":12362,"uris":["http://zotero.org/users/11627986/items/F6K2C766"],"itemData":{"id":12362,"type":"article-journal","abstract":"Background\nIncreased length of stay (LOS) for patients is an important measure of the burden of healthcare-associated infection (HAI).\nAim\nTo estimate the excess LOS attributable to HAI.\nMethods\nThis was a one-year prospective incidence study of HAI observed in one teaching hospital and one general hospital in NHS Scotland as part of the Evaluation of Cost of Nosocomial Infection (ECONI) study. All adult inpatients with an overnight stay were included. HAI was diagnosed using European Centres for Disease Prevention and Control definitions. A multi-state model was used to account for the time-varying nature of HAI and the competing risks of death and discharge.\nFindings\nThe excess LOS attributable to HAI was 7.8 days (95% confidence interval (CI): 5.7–9.9). Median LOS for HAI patients was 30 days and for non-HAI patients was 3 days. Using a simple comparison of duration of hospital stay for HAI cases and non-cases would overestimate the excess LOS by 3.5 times (27 days compared with 7.8 days). The greatest impact on LOS was due to pneumonia (16.3 days; 95% CI: 7.5–25.2), bloodstream infections (11.4 days; 5.8–17.0) and surgical site infection (SSI) (9.8 days; 4.5–15.0). It is estimated that 58,000 bed-days are occupied due to HAI annually.\nConclusion\nA reduction of 10% in HAI incidence could make 5800 bed-days available. These could be used to treat 1706 elective patients in Scotland annually and help reduce the number of patients awaiting planned treatment. This study has important implications for investment decisions in infection prevention and control interventions locally, nationally, and internationally.","container-title":"Journal of Hospital Infection","DOI":"10.1016/j.jhin.2021.02.026","ISSN":"0195-6701","journalAbbreviation":"Journal of Hospital Infection","page":"23-31","source":"ScienceDirect","title":"Impact of healthcare-associated infection on length of stay","volume":"114","author":[{"family":"Stewart","given":"S."},{"family":"Robertson","given":"C."},{"family":"Pan","given":"J."},{"family":"Kennedy","given":"S."},{"family":"Haahr","given":"L."},{"family":"Manoukian","given":"S."},{"family":"Mason","given":"H."},{"family":"Kavanagh","given":"K."},{"family":"Graves","given":"N."},{"family":"Dancer","given":"S. J."},{"family":"Cook","given":"B."},{"family":"Reilly","given":"J."}],"issued":{"date-parts":[["2021",8,1]]}}},{"id":3208,"uris":["http://zotero.org/users/11627986/items/X5FBGF65"],"itemData":{"id":3208,"type":"article-journal","abstract":"Objective To assess the potential clinical and economic impact of introducing an electronic audit and feedback system into current practice to improve hand hygiene compliance in a hypothetical general hospital in England, to reduce the incidence of healthcare-associated infections (HCAIs). Methods Decision analysis estimated the impact of introducing an electronic audit and feedback system into current practice to improve hand hygiene compliance among front-line healthcare practitioners (HCPs). Results The model assumed 4.7% of adult inpatients (ie, ≥18 years of age) and 1.72% of front-line HCPs acquire a HCAI in current practice. The model estimated that if use of the electronic audit and feedback system could lead to a reduction in the incidence of HCAIs of between 5% and 25%, then the annual number of HCAIs avoided could range between 184 and 921 infections per hospital and HCAI-related mortality could range between 6 and 31 deaths per annum per hospital. Additionally, up to 86 days of absence among front-line HCPs could be avoided and up to 7794 hospital bed days could be released for alternative use. Accordingly, the total annual hospital cost attributable to HCAIs could be reduced by between 3% and 23%, depending on the effectiveness of the electronic audit and feedback system. If introduction of the electronic audit and feedback system into current practice could lead to a reduction in the incidence of HCAIs by at least 15%, it would have a ≥0.75 probability of affording the National Health Service (NHS) a cost-effective intervention. Conclusion If the introduction of the electronic audit and feedback system into current practice in a hypothetical general hospital in England can improve hand hygiene compliance among front-line HCPs leading to a reduction in the incidence of HCAIs by ≥15%, it would potentially afford the NHS a cost-effective intervention. © 2019 Author(s).","container-title":"BMJ Open","DOI":"10.1136/bmjopen-2019-029971","issue":"10","title":"Modelling the costs and consequences of reducing healthcare-associated infections by improving hand hygiene in an average hospital in England","URL":"https://www.scopus.com/inward/record.uri?eid=2-s2.0-85072847716&amp;doi=10.1136%2fbmjopen-2019-029971&amp;partnerID=40&amp;md5=720fd89707dae6e59d98486168c04a16","volume":"9","author":[{"family":"Guest","given":"J F"},{"family":"Keating","given":"T"},{"family":"Gould","given":"D"},{"family":"Wigglesworth","given":"N"}],"issued":{"date-parts":[["2019"]]}}},{"id":12497,"uris":["http://zotero.org/users/11627986/items/VQF9H55P"],"itemData":{"id":12497,"type":"book","publisher":"CDC","publisher-place":"Atlanda, US","title":"HAI Pathogens and Antimicrobial Resistance Report, 2018-2021","author":[{"family":"CDC","given":""}],"issued":{"date-parts":[["2023"]]}}}],"schema":"https://github.com/citation-style-language/schema/raw/master/csl-citation.json"} </w:instrText>
      </w:r>
      <w:r w:rsidR="00BA54C7">
        <w:fldChar w:fldCharType="separate"/>
      </w:r>
      <w:r w:rsidR="00BA54C7" w:rsidRPr="00BA54C7">
        <w:rPr>
          <w:rFonts w:ascii="Aptos" w:hAnsi="Aptos" w:cs="Times New Roman"/>
          <w:kern w:val="0"/>
        </w:rPr>
        <w:t>[2–4]</w:t>
      </w:r>
      <w:r w:rsidR="00BA54C7">
        <w:fldChar w:fldCharType="end"/>
      </w:r>
      <w:r w:rsidR="00506EF3">
        <w:t>.</w:t>
      </w:r>
    </w:p>
    <w:p w14:paraId="257851AC" w14:textId="34931267" w:rsidR="00DA11D0" w:rsidRDefault="003C3A58" w:rsidP="00E61AE8">
      <w:r>
        <w:t xml:space="preserve">Environmental cleaning is a critical component of infection prevention </w:t>
      </w:r>
      <w:r w:rsidR="0069496E">
        <w:t xml:space="preserve">and control </w:t>
      </w:r>
      <w:r w:rsidR="00317B15">
        <w:t>in healthcare settings</w:t>
      </w:r>
      <w:r>
        <w:t xml:space="preserve">. </w:t>
      </w:r>
      <w:r w:rsidR="00716931">
        <w:t xml:space="preserve">Contamination </w:t>
      </w:r>
      <w:r w:rsidR="00F253E5">
        <w:t xml:space="preserve">on surfaces within the built environment, particularly high-touch surfaces, is a key reservoir of pathogens that cause HAIs, and </w:t>
      </w:r>
      <w:r w:rsidR="000957A5">
        <w:t xml:space="preserve">adequate cleaning substantially reduces the risk of </w:t>
      </w:r>
      <w:r w:rsidR="00EB6BD0">
        <w:t xml:space="preserve">transmission </w:t>
      </w:r>
      <w:r w:rsidR="000957A5">
        <w:fldChar w:fldCharType="begin"/>
      </w:r>
      <w:r w:rsidR="00784A71">
        <w:instrText xml:space="preserve"> ADDIN ZOTERO_ITEM CSL_CITATION {"citationID":"LrQqT6wi","properties":{"formattedCitation":"[5\\uc0\\u8211{}7]","plainCitation":"[5–7]","noteIndex":0},"citationItems":[{"id":12501,"uris":["http://zotero.org/users/11627986/items/E3ANP6FT"],"itemData":{"id":12501,"type":"article-journal","abstract":"The aim of this review is to highlight the role of environmental contamination in healthcare-associated infections (HAIs) and to discuss the most commonly implicated nosocomial pathogens.","container-title":"Current Infectious Disease Reports","DOI":"10.1007/s11908-018-0620-2","ISSN":"1534-3146","issue":"6","journalAbbreviation":"Curr Infect Dis Rep","language":"en","page":"12","source":"Springer Link","title":"The Role of Environmental Contamination in the Transmission of Nosocomial Pathogens and Healthcare-Associated Infections","volume":"20","author":[{"family":"Suleyman","given":"Geehan"},{"family":"Alangaden","given":"George"},{"family":"Bardossy","given":"Ana Cecilia"}],"issued":{"date-parts":[["2018",4,27]]}}},{"id":12505,"uris":["http://zotero.org/users/11627986/items/XW25CU9Z"],"itemData":{"id":12505,"type":"article-journal","abstract":"The importance of hospital cleaning for controlling healthcare-associated infection (HAI) has taken years to acknowledge. This is mainly because the removal of dirt is inextricably entwined with gender and social status, along with lack of evidence and confusion over HAI definitions. Reducing so-called endogenous infection due to human carriage entails patient screening, decolonisation and/or prophylaxis, whereas adequate ventilation, plumbing and cleaning are needed to reduce exogenous infection. These infection types remain difficult to separate and quantitate. Patients themselves demonstrate wide-ranging vulnerability to infection, which further complicates attempted ranking of control interventions, including cleaning. There has been disproportionate attention towards endogenous infection with less interest in managing environmental reservoirs.","container-title":"Antimicrobial Resistance &amp; Infection Control","DOI":"10.1186/s13756-023-01275-3","ISSN":"2047-2994","issue":"1","journalAbbreviation":"Antimicrob Resist Infect Control","language":"en","page":"80","source":"Springer Link","title":"Hospital cleaning: past, present, and future","title-short":"Hospital cleaning","volume":"12","author":[{"family":"Dancer","given":"Stephanie J."}],"issued":{"date-parts":[["2023",8,22]]}}},{"id":12503,"uris":["http://zotero.org/users/11627986/items/2GFA866R"],"itemData":{"id":12503,"type":"article-journal","abstract":"Healthcare-associated infections due to antibiotic-resistant organisms pose an acute and rising threat to critically ill and immunocompromised patients. To evaluate reservoirs of antibiotic-resistant organisms as a source of transmission to patients, we interrogated isolates from environmental surfaces, patient feces, and patient blood infections from an established and a newly built intensive care unit.","container-title":"Communications Medicine","DOI":"10.1038/s43856-022-00124-5","ISSN":"2730-664X","issue":"1","journalAbbreviation":"Commun Med","language":"en","license":"2022 The Author(s)","page":"62","publisher":"Nature Publishing Group","source":"www.nature.com","title":"Antibiotic-resistant organisms establish reservoirs in new hospital built environments and are related to patient blood infection isolates","volume":"2","author":[{"family":"Sukhum","given":"Kimberley V."},{"family":"Newcomer","given":"Erin P."},{"family":"Cass","given":"Candice"},{"family":"Wallace","given":"Meghan A."},{"family":"Johnson","given":"Caitlin"},{"family":"Fine","given":"Jeremy"},{"family":"Sax","given":"Steven"},{"family":"Barlet","given":"Margaret H."},{"family":"Burnham","given":"Carey-Ann D."},{"family":"Dantas","given":"Gautam"},{"family":"Kwon","given":"Jennie H."}],"issued":{"date-parts":[["2022",6,1]]}}}],"schema":"https://github.com/citation-style-language/schema/raw/master/csl-citation.json"} </w:instrText>
      </w:r>
      <w:r w:rsidR="000957A5">
        <w:fldChar w:fldCharType="separate"/>
      </w:r>
      <w:r w:rsidR="00784A71" w:rsidRPr="00784A71">
        <w:rPr>
          <w:rFonts w:ascii="Aptos" w:hAnsi="Aptos" w:cs="Times New Roman"/>
          <w:kern w:val="0"/>
        </w:rPr>
        <w:t>[5–7]</w:t>
      </w:r>
      <w:r w:rsidR="000957A5">
        <w:fldChar w:fldCharType="end"/>
      </w:r>
      <w:r w:rsidR="00784A71">
        <w:t xml:space="preserve">. </w:t>
      </w:r>
      <w:r w:rsidR="001B034F" w:rsidRPr="4AFD8548">
        <w:t xml:space="preserve">Healthcare facilities have traditionally relied on chemical disinfectants for surface cleaning and disinfection. </w:t>
      </w:r>
      <w:r w:rsidR="009D0AF4">
        <w:t>Chemical d</w:t>
      </w:r>
      <w:r w:rsidR="001B034F" w:rsidRPr="4AFD8548">
        <w:t xml:space="preserve">isinfectants can be highly effective, </w:t>
      </w:r>
      <w:r w:rsidR="009D0AF4">
        <w:t xml:space="preserve">but </w:t>
      </w:r>
      <w:r w:rsidR="001B034F" w:rsidRPr="4AFD8548">
        <w:t xml:space="preserve">they have </w:t>
      </w:r>
      <w:proofErr w:type="gramStart"/>
      <w:r w:rsidR="001B034F" w:rsidRPr="4AFD8548">
        <w:t>several</w:t>
      </w:r>
      <w:proofErr w:type="gramEnd"/>
      <w:r w:rsidR="001B034F" w:rsidRPr="4AFD8548">
        <w:t xml:space="preserve"> drawbacks</w:t>
      </w:r>
      <w:r w:rsidR="001B034F" w:rsidRPr="00374E93">
        <w:t xml:space="preserve">. </w:t>
      </w:r>
      <w:r w:rsidR="006819D7">
        <w:t>C</w:t>
      </w:r>
      <w:r w:rsidR="009640AE" w:rsidRPr="00374E93">
        <w:t>hemically</w:t>
      </w:r>
      <w:r w:rsidR="009640AE">
        <w:t xml:space="preserve"> disinfected surfaces may be rapidly recolonized, </w:t>
      </w:r>
      <w:r w:rsidR="0058403D">
        <w:t>a</w:t>
      </w:r>
      <w:r w:rsidR="00141BA4">
        <w:t>nd</w:t>
      </w:r>
      <w:r w:rsidR="00DA11D0">
        <w:t xml:space="preserve"> chemical disinfectants alone </w:t>
      </w:r>
      <w:r w:rsidR="001B034F" w:rsidRPr="4AFD8548">
        <w:t>do not tend to provide sustained microbial control</w:t>
      </w:r>
      <w:r w:rsidR="003C164A">
        <w:t xml:space="preserve"> </w:t>
      </w:r>
      <w:r w:rsidR="00F11DF3">
        <w:fldChar w:fldCharType="begin"/>
      </w:r>
      <w:r w:rsidR="00F11DF3">
        <w:instrText xml:space="preserve"> ADDIN ZOTERO_ITEM CSL_CITATION {"citationID":"LyIPdzgm","properties":{"formattedCitation":"[8]","plainCitation":"[8]","noteIndex":0},"citationItems":[{"id":12507,"uris":["http://zotero.org/users/11627986/items/CAL7DNIQ"],"itemData":{"id":12507,"type":"article-journal","abstract":"Over the past decade, there is excellent evidence in the scientific literature that contaminated environmental surfaces and noncritical patient care items play an important role in the transmission of several key health care-associated pathogens including methicillin-resistant Staphylococcus aureus, vancomycin-resistant enterococci, Acinetobacter, norovirus, and Clostridium difficile. Thus, surface disinfection of noncritical environmental surfaces and medical devices is one of the infection prevention strategies to prevent pathogen transmission. This article will discuss a bundle approach to facilitate effective surface cleaning and disinfection in health care facilities. A bundle is a set of evidence-based practices, generally 3-5, that when performed collectively and reliably have been proven to improve patient outcomes. This bundle has 5 components and the science associated with each component will be addressed. These components are: creating evidence-based policies and procedures; selection of appropriate cleaning and disinfecting products; educating staff to include environmental services, patient equipment, and nursing; monitoring compliance (eg, thoroughness of cleaning, product use) with feedback (ie, just in time coaching); and implementing a \"no touch\" room decontamination technology and to ensure compliance for patients on contact and enteric precautions. This article will also discuss new technologies (eg, continuous room decontamination technology) that may enhance our infection prevention strategies in the future.","container-title":"American Journal of Infection Control","DOI":"10.1016/j.ajic.2019.01.014","ISSN":"1527-3296","journalAbbreviation":"Am J Infect Control","language":"eng","page":"A96-A105","PMID":"31146858","source":"PubMed","title":"Best practices for disinfection of noncritical environmental surfaces and equipment in health care facilities: A bundle approach","title-short":"Best practices for disinfection of noncritical environmental surfaces and equipment in health care facilities","volume":"47S","author":[{"family":"Rutala","given":"William A."},{"family":"Weber","given":"David J."}],"issued":{"date-parts":[["2019",6]]}}}],"schema":"https://github.com/citation-style-language/schema/raw/master/csl-citation.json"} </w:instrText>
      </w:r>
      <w:r w:rsidR="00F11DF3">
        <w:fldChar w:fldCharType="separate"/>
      </w:r>
      <w:r w:rsidR="00F11DF3" w:rsidRPr="00F11DF3">
        <w:rPr>
          <w:rFonts w:ascii="Aptos" w:hAnsi="Aptos"/>
        </w:rPr>
        <w:t>[8]</w:t>
      </w:r>
      <w:r w:rsidR="00F11DF3">
        <w:fldChar w:fldCharType="end"/>
      </w:r>
      <w:r w:rsidR="001B034F" w:rsidRPr="4AFD8548">
        <w:t>.</w:t>
      </w:r>
      <w:r w:rsidR="001B034F" w:rsidRPr="00374E93">
        <w:t xml:space="preserve"> </w:t>
      </w:r>
      <w:r w:rsidR="006819D7">
        <w:t>C</w:t>
      </w:r>
      <w:r w:rsidR="00EB6BD0">
        <w:t>hemical disinfectants</w:t>
      </w:r>
      <w:r w:rsidR="001B034F" w:rsidRPr="4AFD8548">
        <w:t xml:space="preserve"> can contribute to </w:t>
      </w:r>
      <w:r w:rsidR="003743FF">
        <w:t>the development of AMR, as chemically disinfected surfaces offer a low-competition environment for AMR pathogens to multiply</w:t>
      </w:r>
      <w:r w:rsidR="00EE488D">
        <w:t xml:space="preserve"> and recolonize</w:t>
      </w:r>
      <w:r w:rsidR="001B034F" w:rsidRPr="4AFD8548">
        <w:t xml:space="preserve"> </w:t>
      </w:r>
      <w:r w:rsidR="00891157">
        <w:fldChar w:fldCharType="begin"/>
      </w:r>
      <w:r w:rsidR="00891157">
        <w:instrText xml:space="preserve"> ADDIN ZOTERO_ITEM CSL_CITATION {"citationID":"bMlOL3ox","properties":{"formattedCitation":"[9]","plainCitation":"[9]","noteIndex":0},"citationItems":[{"id":12509,"uris":["http://zotero.org/users/11627986/items/RC8N4XTL"],"itemData":{"id":12509,"type":"article-journal","abstract":"Background\nAntimicrobial resistance (AMR) constitutes a major global health threat, to a very large extent due to the inadequate use of antibiotics. Additionally, the misuse of disinfectants can also trigger the selection of resistant clones, where micro-organisms develop an adaptative response and progress to resistance mechanisms. Cross-resistance may occur when a biocide's selective pressure induces antimicrobial resistance.\nAim\nTo acknowledge the potential relationship between repeated and/or prolonged exposure to disinfectants and antimicrobial resistance profile adjustment.\nMethods\nThis systematic review was performed according to the Preferred Reporting Items for Systematic Reviews and Meta-Analyses (PRISMA) guidelines. Studies published until December 2023 that were related to the interaction between disinfectants and antimicrobials were included. Further selection was based on the methodology of exposure.\nFindings\nSelected studies included testing about ‘exposure to sublethal concentrations’ for seventeen disinfectants. The mechanism of action for the majority of the disinfectants involved interactions with the cell membrane. Chlorhexidine was the most studied disinfectant.\nConclusion\nAdaptation phenomena related to disinfectant exposure were documented and development of cross-resistance to antimicrobials was verified for several species, including Streptococcus spp., Klebsiella pneumoniae, Acinetobacter baumannii, Staphylococcus aureus, Pseudomonas aeruginosa, and Candida spp. Changes associated with disinfectant exposure also influenced biofilm formation, colony morphology, and efflux pump activity – three relevant determinants of loss of antibiotic efficacy.","container-title":"Journal of Hospital Infection","DOI":"10.1016/j.jhin.2024.04.017","ISSN":"0195-6701","journalAbbreviation":"Journal of Hospital Infection","page":"45-59","source":"ScienceDirect","title":"Effect of prolonged exposure to disinfectants in the antimicrobial resistance profile of relevant micro-organisms: a systematic review","title-short":"Effect of prolonged exposure to disinfectants in the antimicrobial resistance profile of relevant micro-organisms","volume":"151","author":[{"family":"Fernandes","given":"Â. R."},{"family":"Rodrigues","given":"A. G."},{"family":"Cobrado","given":"L."}],"issued":{"date-parts":[["2024",9,1]]}}}],"schema":"https://github.com/citation-style-language/schema/raw/master/csl-citation.json"} </w:instrText>
      </w:r>
      <w:r w:rsidR="00891157">
        <w:fldChar w:fldCharType="separate"/>
      </w:r>
      <w:r w:rsidR="00891157" w:rsidRPr="00891157">
        <w:rPr>
          <w:rFonts w:ascii="Aptos" w:hAnsi="Aptos"/>
        </w:rPr>
        <w:t>[9]</w:t>
      </w:r>
      <w:r w:rsidR="00891157">
        <w:fldChar w:fldCharType="end"/>
      </w:r>
      <w:r w:rsidR="001B034F" w:rsidRPr="4AFD8548">
        <w:t xml:space="preserve">. </w:t>
      </w:r>
      <w:r w:rsidR="006819D7">
        <w:t>C</w:t>
      </w:r>
      <w:r w:rsidR="00CE6696" w:rsidRPr="4AFD8548">
        <w:t>hemical disinfectants are</w:t>
      </w:r>
      <w:r w:rsidR="00777D7D">
        <w:t xml:space="preserve"> also</w:t>
      </w:r>
      <w:r w:rsidR="00CE6696" w:rsidRPr="4AFD8548">
        <w:t xml:space="preserve"> less effective against biofilm-associated pathogens than </w:t>
      </w:r>
      <w:r w:rsidR="00CE6696">
        <w:t xml:space="preserve">other </w:t>
      </w:r>
      <w:r w:rsidR="00CE6696" w:rsidRPr="4AFD8548">
        <w:t>detergent or enzyme-based alternatives</w:t>
      </w:r>
      <w:r w:rsidR="00CE6696">
        <w:t xml:space="preserve"> </w:t>
      </w:r>
      <w:r w:rsidR="003520C0">
        <w:fldChar w:fldCharType="begin"/>
      </w:r>
      <w:r w:rsidR="003520C0">
        <w:instrText xml:space="preserve"> ADDIN ZOTERO_ITEM CSL_CITATION {"citationID":"l8GfLgDk","properties":{"formattedCitation":"[10]","plainCitation":"[10]","noteIndex":0},"citationItems":[{"id":12511,"uris":["http://zotero.org/users/11627986/items/84XGPDWB"],"itemData":{"id":12511,"type":"article-journal","abstract":"This study extends probiotic cleaning research to a built environment. Through an eight-month cleaning trial, we compared the effect of three cleaning products (disinfectant, plain soap, and a probiotic cleaner containing a patented Bacillus spore consortium), and tap water as the control, on the resident microbiome of three common hospital surfaces (linoleum, ceramic, and stainless steel). Pathogens, Escherichia coli and Staphylococcus aureus, were deposited and desiccated, and competitive exclusion was assessed for each microbiome. Cell survival was shown to be an incomplete tool for measuring microbial competitive exclusion. Biofilm competition offered a fuller understanding of competitive dynamics. A test for culturable cell survival showed that both plain soap and probiotic cleaner regimes established a surface microbiome that outcompeted the two pathogens. A different picture emerged when observing biofilms with a deposited and desiccated GFP-labeled pathogen, Pseudomonas aeruginosa. Competitive exclusion was again demonstrated. On surfaces cleaned with disinfectant the pathogen outcompeted the microbiomes. On surfaces cleaned with plain soap, the microbiomes outcompeted the pathogen. However, on surfaces cleaned with probiotic cleaner, despite the exponentially higher surface microbial loads, the microbiome did not completely outcompete the pathogen. Thus, the standard culturable cell test for survival on a surface confirmed the competitive advantage that is typically reported for probiotic cleaners. However, observation of competition in biofilms showed that the more diverse microbiome (according to alpha and beta indices) established on a surface cleaned with plain soap had a better competitive advantage than the monoculture established by the probiotic cleaner. Therefore, microbial diversity appears to be as critical to the competitive exclusion principle as cell numbers. The study showed that both plain soap and probiotic cleaner fostered competitive exclusion far more effectively than disinfectant. Probiotic cleaners with microbial diversity could be worth considering for hospital cleaning.","container-title":"Microorganisms","DOI":"10.3390/microorganisms8111726","ISSN":"2076-2607","issue":"11","journalAbbreviation":"Microorganisms","page":"1726","PMID":"33158159","PMCID":"PMC7694204","source":"PubMed Central","title":"Disinfectant, Soap or Probiotic Cleaning? Surface Microbiome Diversity and Biofilm Competitive Exclusion","title-short":"Disinfectant, Soap or Probiotic Cleaning?","volume":"8","author":[{"family":"Stone","given":"Wendy"},{"family":"Tolmay","given":"Janke"},{"family":"Tucker","given":"Keira"},{"family":"Wolfaardt","given":"Gideon M."}],"issued":{"date-parts":[["2020",11,4]]}}}],"schema":"https://github.com/citation-style-language/schema/raw/master/csl-citation.json"} </w:instrText>
      </w:r>
      <w:r w:rsidR="003520C0">
        <w:fldChar w:fldCharType="separate"/>
      </w:r>
      <w:r w:rsidR="003520C0" w:rsidRPr="003520C0">
        <w:rPr>
          <w:rFonts w:ascii="Aptos" w:hAnsi="Aptos"/>
        </w:rPr>
        <w:t>[10]</w:t>
      </w:r>
      <w:r w:rsidR="003520C0">
        <w:fldChar w:fldCharType="end"/>
      </w:r>
      <w:r w:rsidR="00CE6696" w:rsidRPr="4AFD8548">
        <w:t>.</w:t>
      </w:r>
    </w:p>
    <w:p w14:paraId="40F24BB1" w14:textId="3813CA8F" w:rsidR="00D31DAB" w:rsidRDefault="001B034F" w:rsidP="2C43C657">
      <w:r w:rsidRPr="4AFD8548">
        <w:t xml:space="preserve">Probiotic cleaning solutions have emerged as a novel, </w:t>
      </w:r>
      <w:proofErr w:type="gramStart"/>
      <w:r w:rsidRPr="4AFD8548">
        <w:t>biologically</w:t>
      </w:r>
      <w:r w:rsidR="00D31DAB">
        <w:t>-</w:t>
      </w:r>
      <w:r w:rsidRPr="4AFD8548">
        <w:t>based</w:t>
      </w:r>
      <w:proofErr w:type="gramEnd"/>
      <w:r w:rsidRPr="4AFD8548">
        <w:t xml:space="preserve"> alternative to conventional disinfectants. Probiotic cleaners are formulations that leverage beneficial microbes</w:t>
      </w:r>
      <w:r w:rsidR="12A6E734" w:rsidRPr="4AFD8548">
        <w:t xml:space="preserve"> t</w:t>
      </w:r>
      <w:r w:rsidRPr="4AFD8548">
        <w:t xml:space="preserve">o colonize surfaces, </w:t>
      </w:r>
      <w:proofErr w:type="gramStart"/>
      <w:r w:rsidRPr="4AFD8548">
        <w:t>act as</w:t>
      </w:r>
      <w:proofErr w:type="gramEnd"/>
      <w:r w:rsidRPr="4AFD8548">
        <w:t xml:space="preserve"> detergents, and outcompete </w:t>
      </w:r>
      <w:r w:rsidR="00D31DAB">
        <w:t>harmful microbes</w:t>
      </w:r>
      <w:r w:rsidR="2147F5EF">
        <w:t xml:space="preserve">. Such formulations often </w:t>
      </w:r>
      <w:r w:rsidR="00A512D2">
        <w:t>use</w:t>
      </w:r>
      <w:r w:rsidR="2147F5EF">
        <w:t xml:space="preserve"> </w:t>
      </w:r>
      <w:r w:rsidR="2147F5EF" w:rsidRPr="2C43C657">
        <w:rPr>
          <w:i/>
          <w:iCs/>
        </w:rPr>
        <w:t>Bacillus</w:t>
      </w:r>
      <w:r w:rsidR="00033D9F">
        <w:t xml:space="preserve"> </w:t>
      </w:r>
      <w:r w:rsidR="7D12B198">
        <w:t xml:space="preserve">species </w:t>
      </w:r>
      <w:r w:rsidR="00033D9F">
        <w:fldChar w:fldCharType="begin"/>
      </w:r>
      <w:r w:rsidR="00033D9F">
        <w:instrText xml:space="preserve"> ADDIN ZOTERO_ITEM CSL_CITATION {"citationID":"ItUvWCOf","properties":{"formattedCitation":"[11\\uc0\\u8211{}13]","plainCitation":"[11–13]","noteIndex":0},"citationItems":[{"id":12519,"uris":["http://zotero.org/users/11627986/items/C4Y832LT"],"itemData":{"id":12519,"type":"article-journal","abstract":"In the absence of liquid suspension, dry biofilms can form upon hard surfaces within a hospital environment, representing a healthcare-associated infection risk. Probiotic cleansers using generally recognized as safe organisms, such as those of the Bacillus genus, represent a potential strategy for the reduction of dry biofilm bioburden. The mechanisms of action and efficacy of these cleaners are, however, poorly understood. To address this, a preventative dry biofilm assay was developed using steel, melamine, and ceramic surfaces to assess the ability of a commercially available Bacillus spp. based probiotic cleanser to reduce the surface bioburden of Escherichia coli and Staphylococcus aureus. Via this assay, phosphate-buffered saline controls were able to generate dry biofilms within 7 days of incubation, with the application of the probiotic cleanser able to prevent &gt;97.7% of dry biofilm formation across both pathogen analogs and surface types. Further to this, surfaces treated with the probiotic mixture alone also showed a reduction in dry biofilm across both pathogen and surface types. Confocal laser scanning microscopy imaging indicated that the probiotic bacteria were able to germinate and colonize surfaces, likely forming a protective layer upon these hard surfaces.","container-title":"MicrobiologyOpen","DOI":"10.1002/mbo3.1391","ISSN":"2045-8827","issue":"6","journalAbbreviation":"Microbiologyopen","language":"eng","page":"e1391","PMID":"38129979","PMCID":"PMC10664183","source":"PubMed","title":"Bacillus-based probiotic cleansers reduce the formation of dry biofilms on common hospital surfaces","volume":"12","author":[{"family":"Wormald","given":"Richard"},{"family":"Humphreys","given":"Paul N."},{"family":"Charles","given":"Christopher J."},{"family":"Rout","given":"Simon P."}],"issued":{"date-parts":[["2023",12]]}}},{"id":12516,"uris":["http://zotero.org/users/11627986/items/6JWDV2LW"],"itemData":{"id":12516,"type":"article-journal","abstract":"In the present study, an attempt was made to biochemically characterize the antimicrobial substance from the soil isolate designated as RLID 12.1 and explore its potential applications in biocontrol of drug-resistant pathogens. The antimicrobial potential of the wild-type isolate belonging to the genus Bacillus was determined by the cut-well agar assay. The production of antimicrobial compound was recorded maximum at late exponential growth phase. The ultrafiltered concentrate was insensitive to organic solvents, metal salts, surfactants, and proteolytic and nonproteolytic enzymes. The concentrate was highly heat stable and active over a wide range of pH values. Partial purification, zymogram analysis, and TLC were performed to determine the preliminary biochemical nature. The molecular weight of the antimicrobial peptide was determined to be less than 2.5</w:instrText>
      </w:r>
      <w:r w:rsidR="00033D9F">
        <w:rPr>
          <w:rFonts w:ascii="Arial" w:hAnsi="Arial" w:cs="Arial"/>
        </w:rPr>
        <w:instrText> </w:instrText>
      </w:r>
      <w:r w:rsidR="00033D9F">
        <w:instrText xml:space="preserve">kDa in 15% SDS-PAGE and in zymogram analysis against Streptococcus pyogenes. The N-terminal amino acid sequence by Edman degradation was partially determined to be T-P-P-Q-S-X-L-X-X-G, which shows very insignificant identity to other antimicrobial peptides from bacteria. The minimum inhibitory concentrations of dialysed and partially purified ion exchange fractions were determined against some selected gram-positive and gram-negative bacteria and some pathogenic yeasts. The presence of three important antimicrobial peptide biosynthesis genes ituc, fend, and bmyb was determined by PCR.","container-title":"TheScientificWorldJournal","DOI":"10.1155/2014/968487","ISSN":"1537-744X","journalAbbreviation":"ScientificWorldJournal","language":"eng","page":"968487","PMID":"25180214","PMCID":"PMC4144302","source":"PubMed","title":"A broad-spectrum antimicrobial activity of Bacillus subtilis RLID 12.1","volume":"2014","author":[{"family":"Ramachandran","given":"Ramya"},{"family":"Chalasani","given":"Ajay Ghosh"},{"family":"Lal","given":"Ram"},{"family":"Roy","given":"Utpal"}],"issued":{"date-parts":[["2014"]]}}},{"id":12518,"uris":["http://zotero.org/users/11627986/items/5DV3HKSL"],"itemData":{"id":12518,"type":"article-journal","abstract":"The high and sometimes inappropriate use of disinfectants and antibiotics has led to alarming levels of Antimicrobial Resistance (AMR) and to high wat...","container-title":"Microorganisms","DOI":"10.3390/microorganisms10020225","ISSN":"2076-2607","issue":"2","language":"en","license":"http://creativecommons.org/licenses/by/3.0/","publisher":"publisher","source":"www.mdpi.com","title":"Pathogen Control in the Built Environment: A Probiotic-Based System as a Remedy for the Spread of Antibiotic Resistance","title-short":"Pathogen Control in the Built Environment","URL":"https://www.mdpi.com/2076-2607/10/2/225","volume":"10","author":[{"family":"D’Accolti","given":"Maria"},{"family":"Soffritti","given":"Irene"},{"family":"Bini","given":"Francesca"},{"family":"Mazziga","given":"Eleonora"},{"family":"Mazzacane","given":"Sante"},{"family":"Caselli","given":"Elisabetta"}],"accessed":{"date-parts":[["2026",2,19]]},"issued":{"date-parts":[["2022",1,19]]}}}],"schema":"https://github.com/citation-style-language/schema/raw/master/csl-citation.json"} </w:instrText>
      </w:r>
      <w:r w:rsidR="00033D9F">
        <w:fldChar w:fldCharType="separate"/>
      </w:r>
      <w:r w:rsidR="00033D9F" w:rsidRPr="00033D9F">
        <w:rPr>
          <w:rFonts w:ascii="Aptos" w:hAnsi="Aptos" w:cs="Times New Roman"/>
          <w:kern w:val="0"/>
        </w:rPr>
        <w:t>[11–13]</w:t>
      </w:r>
      <w:r w:rsidR="00033D9F">
        <w:fldChar w:fldCharType="end"/>
      </w:r>
      <w:r w:rsidRPr="4AFD8548">
        <w:t>.</w:t>
      </w:r>
      <w:r w:rsidR="00D31DAB">
        <w:t xml:space="preserve"> </w:t>
      </w:r>
      <w:r w:rsidR="00D01350">
        <w:t xml:space="preserve"> Probiotic species</w:t>
      </w:r>
      <w:r w:rsidR="00C675BB">
        <w:t xml:space="preserve"> </w:t>
      </w:r>
      <w:r w:rsidR="00D01350">
        <w:t xml:space="preserve">produce enzymes that act as surfactants </w:t>
      </w:r>
      <w:r w:rsidR="00CC7AC2">
        <w:t xml:space="preserve">that can breakdown surface biofilms more effectively than disinfectants </w:t>
      </w:r>
      <w:r w:rsidR="00CC7AC2">
        <w:fldChar w:fldCharType="begin"/>
      </w:r>
      <w:r w:rsidR="00FF60E6">
        <w:instrText xml:space="preserve"> ADDIN ZOTERO_ITEM CSL_CITATION {"citationID":"QgDn28VP","properties":{"formattedCitation":"[10]","plainCitation":"[10]","noteIndex":0},"citationItems":[{"id":12511,"uris":["http://zotero.org/users/11627986/items/84XGPDWB"],"itemData":{"id":12511,"type":"article-journal","abstract":"This study extends probiotic cleaning research to a built environment. Through an eight-month cleaning trial, we compared the effect of three cleaning products (disinfectant, plain soap, and a probiotic cleaner containing a patented Bacillus spore consortium), and tap water as the control, on the resident microbiome of three common hospital surfaces (linoleum, ceramic, and stainless steel). Pathogens, Escherichia coli and Staphylococcus aureus, were deposited and desiccated, and competitive exclusion was assessed for each microbiome. Cell survival was shown to be an incomplete tool for measuring microbial competitive exclusion. Biofilm competition offered a fuller understanding of competitive dynamics. A test for culturable cell survival showed that both plain soap and probiotic cleaner regimes established a surface microbiome that outcompeted the two pathogens. A different picture emerged when observing biofilms with a deposited and desiccated GFP-labeled pathogen, Pseudomonas aeruginosa. Competitive exclusion was again demonstrated. On surfaces cleaned with disinfectant the pathogen outcompeted the microbiomes. On surfaces cleaned with plain soap, the microbiomes outcompeted the pathogen. However, on surfaces cleaned with probiotic cleaner, despite the exponentially higher surface microbial loads, the microbiome did not completely outcompete the pathogen. Thus, the standard culturable cell test for survival on a surface confirmed the competitive advantage that is typically reported for probiotic cleaners. However, observation of competition in biofilms showed that the more diverse microbiome (according to alpha and beta indices) established on a surface cleaned with plain soap had a better competitive advantage than the monoculture established by the probiotic cleaner. Therefore, microbial diversity appears to be as critical to the competitive exclusion principle as cell numbers. The study showed that both plain soap and probiotic cleaner fostered competitive exclusion far more effectively than disinfectant. Probiotic cleaners with microbial diversity could be worth considering for hospital cleaning.","container-title":"Microorganisms","DOI":"10.3390/microorganisms8111726","ISSN":"2076-2607","issue":"11","journalAbbreviation":"Microorganisms","page":"1726","PMID":"33158159","PMCID":"PMC7694204","source":"PubMed Central","title":"Disinfectant, Soap or Probiotic Cleaning? Surface Microbiome Diversity and Biofilm Competitive Exclusion","title-short":"Disinfectant, Soap or Probiotic Cleaning?","volume":"8","author":[{"family":"Stone","given":"Wendy"},{"family":"Tolmay","given":"Janke"},{"family":"Tucker","given":"Keira"},{"family":"Wolfaardt","given":"Gideon M."}],"issued":{"date-parts":[["2020",11,4]]}}}],"schema":"https://github.com/citation-style-language/schema/raw/master/csl-citation.json"} </w:instrText>
      </w:r>
      <w:r w:rsidR="00CC7AC2">
        <w:fldChar w:fldCharType="separate"/>
      </w:r>
      <w:r w:rsidR="00CC7AC2" w:rsidRPr="003520C0">
        <w:rPr>
          <w:rFonts w:ascii="Aptos" w:hAnsi="Aptos"/>
        </w:rPr>
        <w:t>[10]</w:t>
      </w:r>
      <w:r w:rsidR="00CC7AC2">
        <w:fldChar w:fldCharType="end"/>
      </w:r>
      <w:r w:rsidR="00CC7AC2">
        <w:t xml:space="preserve">. </w:t>
      </w:r>
      <w:r w:rsidR="00D31DAB">
        <w:t>In this way, probiotic cleaners aim to</w:t>
      </w:r>
      <w:r w:rsidR="00603F29">
        <w:t xml:space="preserve"> establish and</w:t>
      </w:r>
      <w:r w:rsidR="00D31DAB">
        <w:t xml:space="preserve"> </w:t>
      </w:r>
      <w:r w:rsidR="00D51F13">
        <w:t>maintain</w:t>
      </w:r>
      <w:r w:rsidR="00197E95">
        <w:t xml:space="preserve"> </w:t>
      </w:r>
      <w:r w:rsidR="00D9447D">
        <w:t>a stable</w:t>
      </w:r>
      <w:r w:rsidR="008E6A95">
        <w:t xml:space="preserve"> </w:t>
      </w:r>
      <w:r w:rsidR="00D9447D">
        <w:t xml:space="preserve">microbiome </w:t>
      </w:r>
      <w:r w:rsidR="008E6A95">
        <w:t xml:space="preserve">of benign microbes </w:t>
      </w:r>
      <w:r w:rsidR="002F7F40">
        <w:t>in the built environment</w:t>
      </w:r>
      <w:r w:rsidR="00D9447D">
        <w:t xml:space="preserve">, rather than </w:t>
      </w:r>
      <w:r w:rsidR="00C16DDB">
        <w:t>to cycle through</w:t>
      </w:r>
      <w:r w:rsidR="00D9447D">
        <w:t xml:space="preserve"> decontamination and recontamination </w:t>
      </w:r>
      <w:r w:rsidR="007B62B5">
        <w:t>by</w:t>
      </w:r>
      <w:r w:rsidR="008E6A95">
        <w:t xml:space="preserve"> pathogenic microbes.</w:t>
      </w:r>
    </w:p>
    <w:p w14:paraId="0B2762EC" w14:textId="64C06EF1" w:rsidR="003A48FD" w:rsidRDefault="001B034F" w:rsidP="2C43C657">
      <w:r>
        <w:t xml:space="preserve">Probiotic cleaning solutions that leverage these beneficial bacteria </w:t>
      </w:r>
      <w:r w:rsidR="007B62B5">
        <w:t>are commercially available</w:t>
      </w:r>
      <w:r>
        <w:t xml:space="preserve"> and show promise as safe and effective approaches to </w:t>
      </w:r>
      <w:r w:rsidR="00771F38">
        <w:t>controlling pathogens and HAIs within healthcare settings</w:t>
      </w:r>
      <w:r>
        <w:t>, while promoting holistically healthy microbial ecosystems in the built environment.</w:t>
      </w:r>
      <w:r w:rsidR="008E6A95">
        <w:t xml:space="preserve"> However, </w:t>
      </w:r>
      <w:r w:rsidR="007B62B5">
        <w:t>most</w:t>
      </w:r>
      <w:r w:rsidR="00A171E1">
        <w:t xml:space="preserve"> evidence comes from controlled laboratory settings</w:t>
      </w:r>
      <w:r w:rsidR="0022397E">
        <w:t>, and regulatory frameworks are still evolving</w:t>
      </w:r>
      <w:r w:rsidR="00481207">
        <w:t>. Evidence synthesis for applications in healthcare settings</w:t>
      </w:r>
      <w:r w:rsidR="4F96F7B2">
        <w:t xml:space="preserve"> </w:t>
      </w:r>
      <w:r w:rsidR="00481207">
        <w:t>is lacking</w:t>
      </w:r>
      <w:r w:rsidR="08931589">
        <w:t>, which is problematic because these are where probiotic cleaners are most likely to have the greatest impact</w:t>
      </w:r>
      <w:r w:rsidR="00481207">
        <w:t>.</w:t>
      </w:r>
      <w:r w:rsidR="003A48FD">
        <w:t xml:space="preserve"> </w:t>
      </w:r>
      <w:r w:rsidR="0022397E">
        <w:t xml:space="preserve">We conducted a systematic </w:t>
      </w:r>
      <w:r w:rsidR="00234E4C">
        <w:t xml:space="preserve">scoping </w:t>
      </w:r>
      <w:r w:rsidR="0022397E">
        <w:t xml:space="preserve">review of </w:t>
      </w:r>
      <w:r w:rsidR="003743FF">
        <w:t xml:space="preserve">the applications of probiotic cleaners for </w:t>
      </w:r>
      <w:r w:rsidR="00B36476">
        <w:t xml:space="preserve">controlling pathogens and AMR in </w:t>
      </w:r>
      <w:r w:rsidR="00884557">
        <w:t>environments</w:t>
      </w:r>
      <w:r w:rsidR="0022397E">
        <w:t xml:space="preserve">. </w:t>
      </w:r>
    </w:p>
    <w:p w14:paraId="13EFBAB5" w14:textId="77777777" w:rsidR="001B034F" w:rsidRDefault="001B034F" w:rsidP="00E61AE8">
      <w:pPr>
        <w:pStyle w:val="Heading1"/>
      </w:pPr>
      <w:bookmarkStart w:id="1" w:name="_Toc181102141"/>
      <w:r>
        <w:t>Methods</w:t>
      </w:r>
      <w:bookmarkEnd w:id="1"/>
    </w:p>
    <w:p w14:paraId="7899C6A0" w14:textId="2E462B5F" w:rsidR="003A48FD" w:rsidRDefault="00E61AE8" w:rsidP="00E61AE8">
      <w:pPr>
        <w:pStyle w:val="Heading2"/>
        <w:rPr>
          <w:rFonts w:eastAsia="Times New Roman"/>
        </w:rPr>
      </w:pPr>
      <w:bookmarkStart w:id="2" w:name="_Toc181102142"/>
      <w:r>
        <w:rPr>
          <w:rFonts w:eastAsia="Times New Roman"/>
        </w:rPr>
        <w:t xml:space="preserve">Objectives </w:t>
      </w:r>
      <w:r w:rsidR="003A48FD">
        <w:rPr>
          <w:rFonts w:eastAsia="Times New Roman"/>
        </w:rPr>
        <w:t>and scope</w:t>
      </w:r>
    </w:p>
    <w:p w14:paraId="3E65E4F5" w14:textId="6447AA6B" w:rsidR="003A48FD" w:rsidRPr="009C1B62" w:rsidRDefault="003A48FD" w:rsidP="00E61AE8">
      <w:r>
        <w:t xml:space="preserve">Our research </w:t>
      </w:r>
      <w:r w:rsidR="002F0C73">
        <w:t>objective</w:t>
      </w:r>
      <w:r w:rsidR="00CD6B51">
        <w:t>s</w:t>
      </w:r>
      <w:r>
        <w:t xml:space="preserve"> were to (1) describe types of probiotic cleaning formulations that have been </w:t>
      </w:r>
      <w:proofErr w:type="gramStart"/>
      <w:r>
        <w:t>tested</w:t>
      </w:r>
      <w:proofErr w:type="gramEnd"/>
      <w:r>
        <w:t xml:space="preserve"> in healthcare environments, and (2) evaluate the effectiveness of probiotic cleaners against </w:t>
      </w:r>
      <w:r w:rsidR="007B62B5">
        <w:t xml:space="preserve">the </w:t>
      </w:r>
      <w:r>
        <w:t>proliferation of pathogenic</w:t>
      </w:r>
      <w:r w:rsidR="005115A3">
        <w:t xml:space="preserve"> and AMR</w:t>
      </w:r>
      <w:r>
        <w:t xml:space="preserve"> microbes in healthcare environments and associated </w:t>
      </w:r>
      <w:r w:rsidR="00F651F6">
        <w:t>HAIs</w:t>
      </w:r>
      <w:r>
        <w:t>.</w:t>
      </w:r>
    </w:p>
    <w:p w14:paraId="164F3B11" w14:textId="135F20A9" w:rsidR="003A48FD" w:rsidRDefault="003A48FD" w:rsidP="00E61AE8">
      <w:r>
        <w:lastRenderedPageBreak/>
        <w:t xml:space="preserve">For our second </w:t>
      </w:r>
      <w:r w:rsidR="002F0C73">
        <w:t>o</w:t>
      </w:r>
      <w:r w:rsidR="00951B8B">
        <w:t xml:space="preserve">bjective, we </w:t>
      </w:r>
      <w:r w:rsidR="007B62B5">
        <w:t xml:space="preserve">assessed the effectiveness of control for the following pathogens: </w:t>
      </w:r>
      <w:r w:rsidR="007B62B5" w:rsidRPr="2C43C657">
        <w:rPr>
          <w:i/>
          <w:iCs/>
        </w:rPr>
        <w:t xml:space="preserve">Enterococcus, Staphylococcus, Klebsiella, Acinetobacter, Pseudomonas, Enterobacter, </w:t>
      </w:r>
      <w:r w:rsidR="007B62B5">
        <w:t>and</w:t>
      </w:r>
      <w:r w:rsidR="007B62B5" w:rsidRPr="2C43C657">
        <w:rPr>
          <w:i/>
          <w:iCs/>
        </w:rPr>
        <w:t xml:space="preserve"> Escherichia</w:t>
      </w:r>
      <w:r w:rsidR="007B62B5">
        <w:t xml:space="preserve"> (collectively referred to as ESKAPE</w:t>
      </w:r>
      <w:r w:rsidR="005850D2">
        <w:t>E</w:t>
      </w:r>
      <w:r w:rsidR="003A34F4">
        <w:t xml:space="preserve"> pathogens). ESKAPEE pathogens are the most clinically relevant for infection prevention and control, as they </w:t>
      </w:r>
      <w:r w:rsidR="003743FF">
        <w:t xml:space="preserve">are </w:t>
      </w:r>
      <w:r w:rsidR="006826A4">
        <w:t xml:space="preserve">highly virulent, cause a high </w:t>
      </w:r>
      <w:r w:rsidR="003743FF">
        <w:t xml:space="preserve">proportion </w:t>
      </w:r>
      <w:r w:rsidR="006826A4">
        <w:t xml:space="preserve">of HAIs, and are </w:t>
      </w:r>
      <w:r w:rsidR="00DB0444">
        <w:t>the gen</w:t>
      </w:r>
      <w:r w:rsidR="000D609A">
        <w:t>era commonly associated with AMR</w:t>
      </w:r>
      <w:r w:rsidR="00DB0444">
        <w:t xml:space="preserve"> </w:t>
      </w:r>
      <w:r>
        <w:fldChar w:fldCharType="begin"/>
      </w:r>
      <w:r>
        <w:instrText xml:space="preserve"> ADDIN ZOTERO_ITEM CSL_CITATION {"citationID":"E8v2wits","properties":{"formattedCitation":"[14,15]","plainCitation":"[14,15]","noteIndex":0},"citationItems":[{"id":12521,"uris":["http://zotero.org/users/11627986/items/4DBFM4YK"],"itemData":{"id":12521,"type":"article-journal","abstract":"The acronym ESKAPE includes six nosocomial pathogens that exhibit multidrug resistance and virulence: Enterococcus faecium, Staphylococcus aureus, Klebsiella pneumoniae, Acinetobacter baumannii, Pseudomonas aeruginosa, and Enterobacter spp. Persistent use of antibiotics has provoked the emergence of multidrug resistant (MDR) and extensively drug resistant (XDR) bacteria, which render even the most effective drugs ineffective. Extended spectrum β-lactamase (ESBL) and carbapenemase producing Gram negative bacteria have emerged as an important therapeutic challenge. Development of novel therapeutics to treat drug resistant infections, especially those caused by ESKAPE pathogens is the need of the hour. Alternative therapies such as use of antibiotics in combination or with adjuvants, bacteriophages, antimicrobial peptides, nanoparticles, and photodynamic light therapy are widely reported. Many reviews published till date describe these therapies with respect to the various agents used, their dosage details and mechanism of action against MDR pathogens but very few have focused specifically on ESKAPE. The objective of this review is to describe the alternative therapies reported to treat ESKAPE infections, their advantages and limitations, potential application in vivo, and status in clinical trials. The review further highlights the importance of a combinatorial approach, wherein two or more therapies are used in combination in order to overcome their individual limitations, additional studies on which are warranted, before translating them into clinical practice. These advances could possibly give an alternate solution or extend the lifetime of current antimicrobials.","container-title":"Frontiers in Microbiology","DOI":"10.3389/fmicb.2019.00539","ISSN":"1664-302X","journalAbbreviation":"Front Microbiol","page":"539","PMID":"30988669","PMCID":"PMC6452778","source":"PubMed Central","title":"Emerging Strategies to Combat ESKAPE Pathogens in the Era of Antimicrobial Resistance: A Review","title-short":"Emerging Strategies to Combat ESKAPE Pathogens in the Era of Antimicrobial Resistance","volume":"10","author":[{"family":"Mulani","given":"Mansura S."},{"family":"Kamble","given":"Ekta E."},{"family":"Kumkar","given":"Shital N."},{"family":"Tawre","given":"Madhumita S."},{"family":"Pardesi","given":"Karishma R."}],"issued":{"date-parts":[["2019",4,1]]}}},{"id":12523,"uris":["http://zotero.org/users/11627986/items/RFLZWA6Q"],"itemData":{"id":12523,"type":"article-journal","abstract":"ESKAPE pathogens (Enterococcus faecium, Staphylococcus aureus, Klebsiella pneumoniae, Acinetobacter baumannii, Pseudomonas aeruginosa, and Enterobacter species) are among the most common opportunistic pathogens in nosocomial infections. ESKAPE pathogens distinguish themselves from normal ones by developing a high level of antibiotic resistance that involves multiple mechanisms. Contemporary therapeutic strategies which are potential options in combating ESKAPE bacteria need further investigation. Herein, a broad overview of the antimicrobial research on ESKAPE pathogens over the past five years is provided with prospective clinical applications., ESKAPE pathogens (Enterococcus faecium, Staphylococcus aureus, Klebsiella pneumoniae, Acinetobacter baumannii, Pseudomonas aeruginosa, and Enterobacter species) are among the most common opportunistic pathogens in nosocomial infections. Herein, contemporary therapeutic strategies against drug</w:instrText>
      </w:r>
      <w:r w:rsidRPr="2C43C657">
        <w:rPr>
          <w:rFonts w:ascii="Cambria Math" w:hAnsi="Cambria Math" w:cs="Cambria Math"/>
        </w:rPr>
        <w:instrText>‐</w:instrText>
      </w:r>
      <w:r>
        <w:instrText>resistance ESKAPE and antimicrobial agents with prospective clinical applications are summarized, with a forecast on the future tendency of ESKAPE infection control.","container-title":"Advanced Science","DOI":"10.1002/advs.201901872","ISSN":"2198-3844","issue":"1","journalAbbreviation":"Adv Sci (Weinh)","page":"1901872","PMID":"31921562","PMCID":"PMC6947519","source":"PubMed Central","title":"Considerations and Caveats in Combating ESKAPE Pathogens against Nosocomial Infections","volume":"7","author":[{"family":"Ma","given":"Yu</w:instrText>
      </w:r>
      <w:r w:rsidRPr="2C43C657">
        <w:rPr>
          <w:rFonts w:ascii="Cambria Math" w:hAnsi="Cambria Math" w:cs="Cambria Math"/>
        </w:rPr>
        <w:instrText>‐</w:instrText>
      </w:r>
      <w:r>
        <w:instrText>Xuan"},{"family":"Wang","given":"Chen</w:instrText>
      </w:r>
      <w:r w:rsidRPr="2C43C657">
        <w:rPr>
          <w:rFonts w:ascii="Cambria Math" w:hAnsi="Cambria Math" w:cs="Cambria Math"/>
        </w:rPr>
        <w:instrText>‐</w:instrText>
      </w:r>
      <w:r>
        <w:instrText>Yu"},{"family":"Li","given":"Yuan</w:instrText>
      </w:r>
      <w:r w:rsidRPr="2C43C657">
        <w:rPr>
          <w:rFonts w:ascii="Cambria Math" w:hAnsi="Cambria Math" w:cs="Cambria Math"/>
        </w:rPr>
        <w:instrText>‐</w:instrText>
      </w:r>
      <w:r>
        <w:instrText>Yuan"},{"family":"Li","given":"Jing"},{"family":"Wan","given":"Qian</w:instrText>
      </w:r>
      <w:r w:rsidRPr="2C43C657">
        <w:rPr>
          <w:rFonts w:ascii="Cambria Math" w:hAnsi="Cambria Math" w:cs="Cambria Math"/>
        </w:rPr>
        <w:instrText>‐</w:instrText>
      </w:r>
      <w:r>
        <w:instrText>Qian"},{"family":"Chen","given":"Ji</w:instrText>
      </w:r>
      <w:r w:rsidRPr="2C43C657">
        <w:rPr>
          <w:rFonts w:ascii="Cambria Math" w:hAnsi="Cambria Math" w:cs="Cambria Math"/>
        </w:rPr>
        <w:instrText>‐</w:instrText>
      </w:r>
      <w:r>
        <w:instrText>Hua"},{"family":"Tay","given":"Franklin R."},{"family":"Niu","given":"Li</w:instrText>
      </w:r>
      <w:r w:rsidRPr="2C43C657">
        <w:rPr>
          <w:rFonts w:ascii="Cambria Math" w:hAnsi="Cambria Math" w:cs="Cambria Math"/>
        </w:rPr>
        <w:instrText>‐</w:instrText>
      </w:r>
      <w:r>
        <w:instrText xml:space="preserve">Na"}],"issued":{"date-parts":[["2019",12,5]]}}}],"schema":"https://github.com/citation-style-language/schema/raw/master/csl-citation.json"} </w:instrText>
      </w:r>
      <w:r>
        <w:fldChar w:fldCharType="separate"/>
      </w:r>
      <w:r w:rsidR="004F4C7B" w:rsidRPr="2C43C657">
        <w:rPr>
          <w:rFonts w:ascii="Aptos" w:hAnsi="Aptos"/>
        </w:rPr>
        <w:t>[14,15]</w:t>
      </w:r>
      <w:r>
        <w:fldChar w:fldCharType="end"/>
      </w:r>
      <w:r w:rsidR="003A34F4">
        <w:t xml:space="preserve">. We also considered </w:t>
      </w:r>
      <w:r w:rsidR="007B62B5">
        <w:t>the control of antimicrobial-resistant pathogens across any genus, given</w:t>
      </w:r>
      <w:r w:rsidR="002C410D">
        <w:t xml:space="preserve"> their high clinical significance.</w:t>
      </w:r>
    </w:p>
    <w:p w14:paraId="6EDA5E1C" w14:textId="7CAD1017" w:rsidR="001B034F" w:rsidRDefault="001B034F" w:rsidP="00E61AE8">
      <w:pPr>
        <w:pStyle w:val="Heading2"/>
      </w:pPr>
      <w:r>
        <w:t>Reporting</w:t>
      </w:r>
      <w:bookmarkEnd w:id="2"/>
      <w:r>
        <w:tab/>
      </w:r>
    </w:p>
    <w:p w14:paraId="6600071D" w14:textId="505F6607" w:rsidR="001B034F" w:rsidRPr="00B55680" w:rsidRDefault="002C410D" w:rsidP="00E61AE8">
      <w:r>
        <w:t>We adhere</w:t>
      </w:r>
      <w:r w:rsidR="002C476C">
        <w:t>d</w:t>
      </w:r>
      <w:r>
        <w:t xml:space="preserve"> to </w:t>
      </w:r>
      <w:r w:rsidR="001B034F">
        <w:t xml:space="preserve">the Preferred Reporting Items for Systematic Reviews and Meta-Analyses (PRISMA) 2020 </w:t>
      </w:r>
      <w:r>
        <w:t xml:space="preserve">guidelines for reporting this </w:t>
      </w:r>
      <w:r w:rsidR="003C432F">
        <w:t>systematic</w:t>
      </w:r>
      <w:r w:rsidR="00546DEC">
        <w:t xml:space="preserve"> scoping</w:t>
      </w:r>
      <w:r w:rsidR="003C432F">
        <w:t xml:space="preserve"> review</w:t>
      </w:r>
      <w:r w:rsidR="001B034F">
        <w:t xml:space="preserve"> </w:t>
      </w:r>
      <w:r w:rsidR="00EE03D4">
        <w:fldChar w:fldCharType="begin"/>
      </w:r>
      <w:r w:rsidR="004F4C7B">
        <w:instrText xml:space="preserve"> ADDIN ZOTERO_ITEM CSL_CITATION {"citationID":"esI6l7Qx","properties":{"formattedCitation":"[16]","plainCitation":"[16]","noteIndex":0},"citationItems":[{"id":5860,"uris":["http://zotero.org/users/11627986/items/7S5EBGEK"],"itemData":{"id":5860,"type":"article-journal","container-title":"PLoS Medicine","DOI":"10.1371/journal.pmed.1000097","ISSN":"1549-1277","issue":"7","language":"eng","page":"e1000097","PMID":"19621072","title":"Preferred reporting items for systematic reviews and meta-analyses: the PRISMA statement","volume":"6","author":[{"family":"Moher","given":"D"},{"family":"Liberati","given":"A"},{"family":"Tetzlaff","given":"J"},{"family":"Altman","given":"D G"}],"issued":{"date-parts":[["2009"]]}}}],"schema":"https://github.com/citation-style-language/schema/raw/master/csl-citation.json"} </w:instrText>
      </w:r>
      <w:r w:rsidR="00EE03D4">
        <w:fldChar w:fldCharType="separate"/>
      </w:r>
      <w:r w:rsidR="004F4C7B" w:rsidRPr="004F4C7B">
        <w:rPr>
          <w:rFonts w:ascii="Aptos" w:hAnsi="Aptos"/>
        </w:rPr>
        <w:t>[16]</w:t>
      </w:r>
      <w:r w:rsidR="00EE03D4">
        <w:fldChar w:fldCharType="end"/>
      </w:r>
      <w:r w:rsidR="001B034F">
        <w:t xml:space="preserve">. This protocol </w:t>
      </w:r>
      <w:r w:rsidR="003C432F">
        <w:t xml:space="preserve">was </w:t>
      </w:r>
      <w:r w:rsidR="001B034F">
        <w:t>pre-registered in the Open Science Framework database</w:t>
      </w:r>
      <w:r w:rsidR="003C432F">
        <w:t xml:space="preserve"> </w:t>
      </w:r>
      <w:r w:rsidR="00266E44">
        <w:t>(</w:t>
      </w:r>
      <w:hyperlink r:id="rId8" w:tgtFrame="_blank" w:history="1">
        <w:r w:rsidR="00266E44" w:rsidRPr="00266E44">
          <w:rPr>
            <w:rStyle w:val="Hyperlink"/>
          </w:rPr>
          <w:t xml:space="preserve">https://doi.org/10.17605/OSF.IO/YXTQV </w:t>
        </w:r>
      </w:hyperlink>
      <w:r w:rsidR="00266E44">
        <w:t>)</w:t>
      </w:r>
      <w:r w:rsidR="001B034F">
        <w:t>.</w:t>
      </w:r>
    </w:p>
    <w:p w14:paraId="2A1DCB16" w14:textId="77777777" w:rsidR="001B034F" w:rsidRDefault="001B034F" w:rsidP="00E61AE8">
      <w:pPr>
        <w:pStyle w:val="Heading2"/>
      </w:pPr>
      <w:bookmarkStart w:id="3" w:name="_Toc181102144"/>
      <w:r>
        <w:t>Search strategy</w:t>
      </w:r>
      <w:bookmarkEnd w:id="3"/>
    </w:p>
    <w:p w14:paraId="5AF3CF3D" w14:textId="7294E54E" w:rsidR="001B034F" w:rsidRDefault="001B034F" w:rsidP="00E61AE8">
      <w:r>
        <w:t>We search</w:t>
      </w:r>
      <w:r w:rsidR="00E907FA">
        <w:t>ed</w:t>
      </w:r>
      <w:r>
        <w:t xml:space="preserve"> PubMed</w:t>
      </w:r>
      <w:r w:rsidR="00E5405F">
        <w:t xml:space="preserve"> (National Library of Medicine)</w:t>
      </w:r>
      <w:r>
        <w:t>, Scopus</w:t>
      </w:r>
      <w:r w:rsidR="00E5405F">
        <w:t xml:space="preserve"> (Elsevier)</w:t>
      </w:r>
      <w:r>
        <w:t xml:space="preserve">, and Embase </w:t>
      </w:r>
      <w:r w:rsidR="00E5405F">
        <w:t xml:space="preserve">(Elsevier) </w:t>
      </w:r>
      <w:r>
        <w:t>databases</w:t>
      </w:r>
      <w:r w:rsidR="001F247E">
        <w:t xml:space="preserve"> on October 3, </w:t>
      </w:r>
      <w:r w:rsidR="007B41F3">
        <w:t>2025,</w:t>
      </w:r>
      <w:r>
        <w:t xml:space="preserve"> </w:t>
      </w:r>
      <w:r w:rsidR="00EF6BBE">
        <w:t xml:space="preserve">using both controlled vocabulary and keyword </w:t>
      </w:r>
      <w:r w:rsidR="00D03387">
        <w:t xml:space="preserve">terms </w:t>
      </w:r>
      <w:r>
        <w:t xml:space="preserve">for </w:t>
      </w:r>
      <w:r w:rsidR="00E63CB8">
        <w:t xml:space="preserve">four </w:t>
      </w:r>
      <w:r w:rsidR="00D03387">
        <w:t>concepts</w:t>
      </w:r>
      <w:r>
        <w:t>: (1)</w:t>
      </w:r>
      <w:r w:rsidR="00E65E9C">
        <w:t xml:space="preserve"> cleaning</w:t>
      </w:r>
      <w:r>
        <w:t xml:space="preserve"> technology terms</w:t>
      </w:r>
      <w:r w:rsidR="007B5248">
        <w:t>,</w:t>
      </w:r>
      <w:r>
        <w:t xml:space="preserve"> (2) pathogen terms, </w:t>
      </w:r>
      <w:r w:rsidR="00E63CB8">
        <w:t xml:space="preserve"> </w:t>
      </w:r>
      <w:r>
        <w:t>(3)</w:t>
      </w:r>
      <w:r w:rsidR="007B5248">
        <w:t xml:space="preserve"> probiotic</w:t>
      </w:r>
      <w:r w:rsidR="00EF21C5">
        <w:t xml:space="preserve"> terms, and (4)</w:t>
      </w:r>
      <w:r>
        <w:t xml:space="preserve"> healthcare facility </w:t>
      </w:r>
      <w:proofErr w:type="gramStart"/>
      <w:r>
        <w:t>and built</w:t>
      </w:r>
      <w:proofErr w:type="gramEnd"/>
      <w:r>
        <w:t xml:space="preserve"> environment terms.</w:t>
      </w:r>
      <w:r w:rsidR="00B75287">
        <w:t xml:space="preserve"> </w:t>
      </w:r>
      <w:r w:rsidR="002906CC">
        <w:t xml:space="preserve">All searches </w:t>
      </w:r>
      <w:proofErr w:type="gramStart"/>
      <w:r w:rsidR="002906CC">
        <w:t>were conducted</w:t>
      </w:r>
      <w:proofErr w:type="gramEnd"/>
      <w:r w:rsidR="002906CC">
        <w:t xml:space="preserve"> from database inception through the present, </w:t>
      </w:r>
      <w:r w:rsidR="00F43198">
        <w:t xml:space="preserve">without </w:t>
      </w:r>
      <w:r w:rsidR="002906CC">
        <w:t>filters for date or language.</w:t>
      </w:r>
      <w:r w:rsidR="00F43198">
        <w:t xml:space="preserve"> Reviews, editorials, commentaries, and animal studies </w:t>
      </w:r>
      <w:proofErr w:type="gramStart"/>
      <w:r w:rsidR="00F43198">
        <w:t>were removed</w:t>
      </w:r>
      <w:proofErr w:type="gramEnd"/>
      <w:r w:rsidR="00F43198">
        <w:t xml:space="preserve"> from the search</w:t>
      </w:r>
      <w:r w:rsidR="00A0068C">
        <w:t xml:space="preserve">. </w:t>
      </w:r>
      <w:r w:rsidR="00E907FA" w:rsidRPr="004D0F63">
        <w:t xml:space="preserve">Supplementary File </w:t>
      </w:r>
      <w:r w:rsidR="00C23F17" w:rsidRPr="004D0F63">
        <w:t>1</w:t>
      </w:r>
      <w:r w:rsidR="00E907FA" w:rsidRPr="004D0F63">
        <w:t xml:space="preserve"> </w:t>
      </w:r>
      <w:r w:rsidRPr="004D0F63">
        <w:t xml:space="preserve">presents the </w:t>
      </w:r>
      <w:r w:rsidR="00F445F7" w:rsidRPr="004D0F63">
        <w:t>full search strategies for each database</w:t>
      </w:r>
      <w:r w:rsidRPr="004D0F63">
        <w:t>.</w:t>
      </w:r>
    </w:p>
    <w:p w14:paraId="12C77E9A" w14:textId="7CCBFD0E" w:rsidR="001B034F" w:rsidRDefault="00E907FA" w:rsidP="00E907FA">
      <w:pPr>
        <w:pStyle w:val="Heading2"/>
      </w:pPr>
      <w:bookmarkStart w:id="4" w:name="_Toc181102146"/>
      <w:r>
        <w:t>I</w:t>
      </w:r>
      <w:r w:rsidR="001B034F">
        <w:t>nclusion and exclusion criteria</w:t>
      </w:r>
      <w:bookmarkEnd w:id="4"/>
    </w:p>
    <w:p w14:paraId="2F8FC1B3" w14:textId="539628E2" w:rsidR="00AB6C3A" w:rsidRDefault="001B034F" w:rsidP="00AB6C3A">
      <w:r>
        <w:t>We include</w:t>
      </w:r>
      <w:r w:rsidR="00E907FA">
        <w:t>d</w:t>
      </w:r>
      <w:r>
        <w:t xml:space="preserve"> studies that report</w:t>
      </w:r>
      <w:r w:rsidR="002C77B6">
        <w:t>ed</w:t>
      </w:r>
      <w:r>
        <w:t xml:space="preserve"> the effects of probiotic </w:t>
      </w:r>
      <w:r w:rsidR="008C57F8">
        <w:t xml:space="preserve">cleaners </w:t>
      </w:r>
      <w:r w:rsidR="002C77B6">
        <w:t xml:space="preserve">on </w:t>
      </w:r>
      <w:r w:rsidR="007B62B5">
        <w:t xml:space="preserve">the quantity of ESKAPEE and </w:t>
      </w:r>
      <w:r w:rsidR="00A11380">
        <w:t xml:space="preserve">AMR </w:t>
      </w:r>
      <w:r w:rsidR="007B62B5">
        <w:t>pathogens</w:t>
      </w:r>
      <w:r w:rsidR="00A11380">
        <w:t xml:space="preserve"> </w:t>
      </w:r>
      <w:r w:rsidR="007B62B5">
        <w:t xml:space="preserve">in the </w:t>
      </w:r>
      <w:proofErr w:type="gramStart"/>
      <w:r w:rsidR="007B62B5">
        <w:t>healthcare built</w:t>
      </w:r>
      <w:proofErr w:type="gramEnd"/>
      <w:r w:rsidR="007B62B5">
        <w:t xml:space="preserve"> environment</w:t>
      </w:r>
      <w:r w:rsidR="00F87C6E">
        <w:t xml:space="preserve">, </w:t>
      </w:r>
      <w:r w:rsidR="00A11380">
        <w:t xml:space="preserve">or their relative abundance within microbiomes. We also included studies </w:t>
      </w:r>
      <w:r w:rsidR="00B36476">
        <w:t>reporting the effects of probiotic cleaners on HAIs caused by</w:t>
      </w:r>
      <w:r w:rsidR="00AB6C3A">
        <w:t xml:space="preserve"> any pathogen.</w:t>
      </w:r>
      <w:r>
        <w:t xml:space="preserve"> </w:t>
      </w:r>
    </w:p>
    <w:p w14:paraId="05E136ED" w14:textId="6B6EB539" w:rsidR="00AC09E1" w:rsidRDefault="00AB6C3A" w:rsidP="00AC09E1">
      <w:r>
        <w:t xml:space="preserve">We </w:t>
      </w:r>
      <w:r w:rsidR="007B62B5">
        <w:t xml:space="preserve">defined the </w:t>
      </w:r>
      <w:proofErr w:type="gramStart"/>
      <w:r w:rsidR="007B62B5">
        <w:t>healthcare built</w:t>
      </w:r>
      <w:proofErr w:type="gramEnd"/>
      <w:r w:rsidR="007B62B5">
        <w:t xml:space="preserve"> environment to include man-made surfaces and fixtures permanently affixed to the healthcare facility (e.g., walls, </w:t>
      </w:r>
      <w:r w:rsidR="008709D9">
        <w:t>doorknobs</w:t>
      </w:r>
      <w:r w:rsidR="007B62B5">
        <w:t xml:space="preserve">, countertops), </w:t>
      </w:r>
      <w:r w:rsidR="00E175C6">
        <w:t xml:space="preserve">and </w:t>
      </w:r>
      <w:r w:rsidR="007B62B5">
        <w:t>non-invasive, non-</w:t>
      </w:r>
      <w:r w:rsidR="00A77EEF">
        <w:t>living</w:t>
      </w:r>
      <w:r w:rsidR="007B62B5">
        <w:t xml:space="preserve"> objects within the facility</w:t>
      </w:r>
      <w:r>
        <w:t xml:space="preserve">. For example, we </w:t>
      </w:r>
      <w:r w:rsidR="007B62B5">
        <w:t>classified crash carts, bed rails, and imaging machines as components of the built environment, whereas scalpels, scopes, and catheters were not</w:t>
      </w:r>
      <w:r>
        <w:t xml:space="preserve">. We included both clinical and non-clinical spaces within </w:t>
      </w:r>
      <w:r w:rsidR="007B62B5">
        <w:t>healthcare facilities</w:t>
      </w:r>
      <w:r w:rsidR="00340C78">
        <w:t xml:space="preserve">. We </w:t>
      </w:r>
      <w:r w:rsidR="007B62B5">
        <w:t xml:space="preserve">defined </w:t>
      </w:r>
      <w:r w:rsidR="00340C78">
        <w:t xml:space="preserve">healthcare facilities </w:t>
      </w:r>
      <w:r w:rsidR="007B62B5">
        <w:t xml:space="preserve">as institutions with the primary purpose of delivering medical services, including </w:t>
      </w:r>
      <w:r w:rsidR="00B36476">
        <w:t>specialized care (e.g., dialysis and</w:t>
      </w:r>
      <w:r>
        <w:t xml:space="preserve"> dental clinics).</w:t>
      </w:r>
    </w:p>
    <w:p w14:paraId="112D7D3C" w14:textId="7C60EB48" w:rsidR="001B034F" w:rsidRDefault="004C2C28" w:rsidP="00E61AE8">
      <w:r>
        <w:t xml:space="preserve">We </w:t>
      </w:r>
      <w:proofErr w:type="gramStart"/>
      <w:r>
        <w:t>excluded</w:t>
      </w:r>
      <w:proofErr w:type="gramEnd"/>
      <w:r>
        <w:t xml:space="preserve"> </w:t>
      </w:r>
      <w:r w:rsidR="00C858A4">
        <w:t xml:space="preserve">therapeutic </w:t>
      </w:r>
      <w:r>
        <w:t>applications of probiotics</w:t>
      </w:r>
      <w:r w:rsidR="007B62B5">
        <w:t xml:space="preserve"> (e.g., ingestion for the treatment of gastrointestinal conditions)</w:t>
      </w:r>
      <w:r w:rsidR="00150FA4">
        <w:t xml:space="preserve">. </w:t>
      </w:r>
      <w:r w:rsidR="00AC09E1">
        <w:t xml:space="preserve">We excluded </w:t>
      </w:r>
      <w:r w:rsidR="00150FA4">
        <w:t xml:space="preserve">applications of probiotic cleaners in </w:t>
      </w:r>
      <w:r>
        <w:t xml:space="preserve">institutional settings that </w:t>
      </w:r>
      <w:r w:rsidR="007B62B5">
        <w:t xml:space="preserve">provide </w:t>
      </w:r>
      <w:proofErr w:type="gramStart"/>
      <w:r w:rsidR="007B62B5">
        <w:t>some</w:t>
      </w:r>
      <w:proofErr w:type="gramEnd"/>
      <w:r w:rsidR="007B62B5">
        <w:t xml:space="preserve"> medical </w:t>
      </w:r>
      <w:proofErr w:type="gramStart"/>
      <w:r w:rsidR="007B62B5">
        <w:t>care</w:t>
      </w:r>
      <w:proofErr w:type="gramEnd"/>
      <w:r w:rsidR="007B62B5">
        <w:t xml:space="preserve"> but whose primary purpose is non-medical (e.g., schools or </w:t>
      </w:r>
      <w:proofErr w:type="gramStart"/>
      <w:r w:rsidR="007B62B5">
        <w:t>residential group</w:t>
      </w:r>
      <w:proofErr w:type="gramEnd"/>
      <w:r w:rsidR="007B62B5">
        <w:t xml:space="preserve"> homes with</w:t>
      </w:r>
      <w:r w:rsidR="00AB6C3A">
        <w:t xml:space="preserve"> nurses on staff)</w:t>
      </w:r>
      <w:r>
        <w:t xml:space="preserve">. </w:t>
      </w:r>
    </w:p>
    <w:p w14:paraId="7F0B036D" w14:textId="2D2F1594" w:rsidR="001B034F" w:rsidDel="008A1C71" w:rsidRDefault="001B034F" w:rsidP="00E61AE8">
      <w:r>
        <w:t>We include</w:t>
      </w:r>
      <w:r w:rsidR="00BA713C">
        <w:t>d</w:t>
      </w:r>
      <w:r>
        <w:t xml:space="preserve"> </w:t>
      </w:r>
      <w:r w:rsidR="007B62B5">
        <w:t>only English-language studies, with no restrictions on</w:t>
      </w:r>
      <w:r>
        <w:t xml:space="preserve"> publication date. We exclude</w:t>
      </w:r>
      <w:r w:rsidR="00BA713C">
        <w:t>d</w:t>
      </w:r>
      <w:r>
        <w:t xml:space="preserve"> reviews, commentaries, op-eds, </w:t>
      </w:r>
      <w:r w:rsidR="00D804B1">
        <w:t xml:space="preserve">conference abstracts with no associated </w:t>
      </w:r>
      <w:r w:rsidR="00B36476">
        <w:t>full-text</w:t>
      </w:r>
      <w:r w:rsidR="00D804B1">
        <w:t xml:space="preserve"> manuscript, and </w:t>
      </w:r>
      <w:r>
        <w:t>other article types that d</w:t>
      </w:r>
      <w:r w:rsidR="00D804B1">
        <w:t>id</w:t>
      </w:r>
      <w:r>
        <w:t xml:space="preserve"> not present primary data. Otherwise, all study designs </w:t>
      </w:r>
      <w:r w:rsidR="00BA713C">
        <w:t>were</w:t>
      </w:r>
      <w:r>
        <w:t xml:space="preserve"> eligible for inclusion.</w:t>
      </w:r>
    </w:p>
    <w:p w14:paraId="648F69CD" w14:textId="2B5E0184" w:rsidR="001B034F" w:rsidRDefault="00E907FA" w:rsidP="00E907FA">
      <w:pPr>
        <w:pStyle w:val="Heading2"/>
      </w:pPr>
      <w:bookmarkStart w:id="5" w:name="_Toc181102147"/>
      <w:r>
        <w:lastRenderedPageBreak/>
        <w:t>S</w:t>
      </w:r>
      <w:r w:rsidR="001B034F">
        <w:t>creening</w:t>
      </w:r>
      <w:bookmarkEnd w:id="5"/>
    </w:p>
    <w:p w14:paraId="20B9A714" w14:textId="330DD929" w:rsidR="001B034F" w:rsidRDefault="001B034F" w:rsidP="00E61AE8">
      <w:r>
        <w:t>Two reviewers independently screen</w:t>
      </w:r>
      <w:r w:rsidR="00C30F19">
        <w:t>ed</w:t>
      </w:r>
      <w:r>
        <w:t xml:space="preserve"> each study at the title-abstract level. </w:t>
      </w:r>
      <w:r w:rsidR="00C30F19">
        <w:t xml:space="preserve">Where screening results differed, </w:t>
      </w:r>
      <w:r>
        <w:t>a third</w:t>
      </w:r>
      <w:r w:rsidR="00C30F19">
        <w:t xml:space="preserve"> </w:t>
      </w:r>
      <w:r>
        <w:t xml:space="preserve">reviewer </w:t>
      </w:r>
      <w:r w:rsidR="007B62B5">
        <w:t>resolve</w:t>
      </w:r>
      <w:r w:rsidR="00ED408D">
        <w:t>d</w:t>
      </w:r>
      <w:r>
        <w:t xml:space="preserve"> conflicts. </w:t>
      </w:r>
      <w:r w:rsidR="00C30F19">
        <w:t xml:space="preserve">Full texts of articles that passed </w:t>
      </w:r>
      <w:r w:rsidR="00AF2254">
        <w:t>the</w:t>
      </w:r>
      <w:r w:rsidR="00C30F19">
        <w:t xml:space="preserve"> title</w:t>
      </w:r>
      <w:r w:rsidR="00AF2254">
        <w:t xml:space="preserve"> and </w:t>
      </w:r>
      <w:r w:rsidR="00C30F19">
        <w:t xml:space="preserve">abstract </w:t>
      </w:r>
      <w:r w:rsidR="00AF2254">
        <w:t>screening</w:t>
      </w:r>
      <w:r w:rsidR="00C30F19">
        <w:t xml:space="preserve"> </w:t>
      </w:r>
      <w:proofErr w:type="gramStart"/>
      <w:r w:rsidR="00C30F19">
        <w:t>were screened</w:t>
      </w:r>
      <w:proofErr w:type="gramEnd"/>
      <w:r w:rsidR="00C30F19">
        <w:t xml:space="preserve"> following the same procedure. </w:t>
      </w:r>
      <w:r>
        <w:t xml:space="preserve">We </w:t>
      </w:r>
      <w:r w:rsidR="005E1D52">
        <w:t xml:space="preserve">removed duplicate </w:t>
      </w:r>
      <w:r>
        <w:t xml:space="preserve">references </w:t>
      </w:r>
      <w:r w:rsidR="009721DE">
        <w:t>using Endnote (</w:t>
      </w:r>
      <w:r w:rsidR="00196761">
        <w:t xml:space="preserve">Clarivate, Philadelphia, USA) </w:t>
      </w:r>
      <w:r>
        <w:t>and</w:t>
      </w:r>
      <w:r w:rsidR="005E1D52">
        <w:t xml:space="preserve"> managed</w:t>
      </w:r>
      <w:r>
        <w:t xml:space="preserve"> screening using Covidence software (Veritas Health Innovation, Melbourne, Australia).</w:t>
      </w:r>
    </w:p>
    <w:p w14:paraId="0D4B658A" w14:textId="77777777" w:rsidR="001B034F" w:rsidRDefault="001B034F" w:rsidP="00E61AE8">
      <w:pPr>
        <w:pStyle w:val="Heading2"/>
      </w:pPr>
      <w:bookmarkStart w:id="6" w:name="_Toc181102148"/>
      <w:r>
        <w:t>Full-text data extraction</w:t>
      </w:r>
      <w:bookmarkEnd w:id="6"/>
    </w:p>
    <w:p w14:paraId="65AAC730" w14:textId="488A3EA3" w:rsidR="001B034F" w:rsidRPr="005728AB" w:rsidRDefault="001B034F" w:rsidP="00E61AE8">
      <w:pPr>
        <w:rPr>
          <w:color w:val="EE0000"/>
        </w:rPr>
      </w:pPr>
      <w:r>
        <w:t>Reviewers extract</w:t>
      </w:r>
      <w:r w:rsidR="008523A1">
        <w:t>ed</w:t>
      </w:r>
      <w:r>
        <w:t xml:space="preserve"> data using an Excel form. </w:t>
      </w:r>
      <w:r w:rsidR="008523A1">
        <w:t xml:space="preserve">We piloted the extraction form on a sample of </w:t>
      </w:r>
      <w:r w:rsidR="001D3A4B">
        <w:t>three studies before</w:t>
      </w:r>
      <w:r w:rsidR="008523A1">
        <w:t xml:space="preserve"> deploying it for final use. </w:t>
      </w:r>
      <w:r w:rsidR="00092B9E">
        <w:t xml:space="preserve">Two </w:t>
      </w:r>
      <w:r w:rsidR="00DC3FF3">
        <w:t>reviewer</w:t>
      </w:r>
      <w:r w:rsidR="00092B9E">
        <w:t>s</w:t>
      </w:r>
      <w:r w:rsidR="00DC3FF3">
        <w:t xml:space="preserve"> extracted each </w:t>
      </w:r>
      <w:proofErr w:type="gramStart"/>
      <w:r w:rsidR="00DC3FF3">
        <w:t>included</w:t>
      </w:r>
      <w:proofErr w:type="gramEnd"/>
      <w:r w:rsidR="00DC3FF3">
        <w:t xml:space="preserve"> study</w:t>
      </w:r>
      <w:r w:rsidR="00092B9E">
        <w:t xml:space="preserve"> and compared results for discrepancies</w:t>
      </w:r>
      <w:r w:rsidR="00DC3FF3">
        <w:t xml:space="preserve">. We extracted information on the following variables: </w:t>
      </w:r>
      <w:r w:rsidR="00092B9E">
        <w:t>bibliographic details</w:t>
      </w:r>
      <w:r w:rsidR="0061312B">
        <w:t>; setting (e.g., geographic location, healthcare facility type); study design; probiotic cleaner formulation and application; control/comparison group;</w:t>
      </w:r>
      <w:r>
        <w:t xml:space="preserve"> </w:t>
      </w:r>
      <w:r w:rsidR="0088209E">
        <w:t>and effectiveness outcomes</w:t>
      </w:r>
      <w:r w:rsidR="00DF4250">
        <w:t xml:space="preserve"> for control of ESKAPEE pathogens, AMR pathogens, and HAIs</w:t>
      </w:r>
      <w:r w:rsidR="00930B00">
        <w:t>.</w:t>
      </w:r>
    </w:p>
    <w:p w14:paraId="63A8743F" w14:textId="77777777" w:rsidR="001B034F" w:rsidRDefault="001B034F" w:rsidP="00E61AE8">
      <w:pPr>
        <w:pStyle w:val="Heading2"/>
      </w:pPr>
      <w:bookmarkStart w:id="7" w:name="_Toc181102149"/>
      <w:r>
        <w:t>Data synthesis</w:t>
      </w:r>
      <w:bookmarkEnd w:id="7"/>
    </w:p>
    <w:p w14:paraId="6763196A" w14:textId="37EEDD67" w:rsidR="0051420B" w:rsidRDefault="0051420B" w:rsidP="00E61AE8">
      <w:r>
        <w:t xml:space="preserve">Our primary outcomes of interest </w:t>
      </w:r>
      <w:r w:rsidR="00A54F45">
        <w:t xml:space="preserve">for assessing effectiveness were changes in the quantity of ESKAPEE and </w:t>
      </w:r>
      <w:r w:rsidR="002A3516">
        <w:t xml:space="preserve">AMR </w:t>
      </w:r>
      <w:r w:rsidR="00A54F45">
        <w:t>pathogens on built-environment surfaces, changes in the relative</w:t>
      </w:r>
      <w:r w:rsidR="002A3516">
        <w:t xml:space="preserve"> abundance </w:t>
      </w:r>
      <w:r w:rsidR="00A54F45">
        <w:t>of ESKAPEE and</w:t>
      </w:r>
      <w:r w:rsidR="002A3516">
        <w:t xml:space="preserve"> AMR </w:t>
      </w:r>
      <w:r w:rsidR="00A54F45">
        <w:t>pathogens</w:t>
      </w:r>
      <w:r w:rsidR="002A3516">
        <w:t xml:space="preserve"> within the built environment</w:t>
      </w:r>
      <w:r w:rsidR="00A54F45">
        <w:t xml:space="preserve">, and changes in </w:t>
      </w:r>
      <w:r w:rsidR="00F651F6">
        <w:t>HAIs</w:t>
      </w:r>
      <w:r w:rsidR="00A95308">
        <w:t>.</w:t>
      </w:r>
      <w:r w:rsidR="00F65BED">
        <w:t xml:space="preserve"> Included studies lack sufficient homogeneity in study designs and </w:t>
      </w:r>
      <w:proofErr w:type="gramStart"/>
      <w:r w:rsidR="00F65BED">
        <w:t>effectiveness</w:t>
      </w:r>
      <w:proofErr w:type="gramEnd"/>
      <w:r w:rsidR="00F65BED">
        <w:t xml:space="preserve"> measures to conduct a meaningful meta-analysis. We therefore synthesized our results using a narrative summary.</w:t>
      </w:r>
    </w:p>
    <w:p w14:paraId="289CA91D" w14:textId="5BBCF266" w:rsidR="007313AD" w:rsidRDefault="007313AD" w:rsidP="00E61AE8">
      <w:pPr>
        <w:pStyle w:val="Heading1"/>
      </w:pPr>
      <w:bookmarkStart w:id="8" w:name="_Appendix_3_Table"/>
      <w:bookmarkStart w:id="9" w:name="_Toc181102151"/>
      <w:bookmarkEnd w:id="8"/>
      <w:r>
        <w:t>Results</w:t>
      </w:r>
    </w:p>
    <w:p w14:paraId="36FE6D47" w14:textId="710CFA1B" w:rsidR="007313AD" w:rsidRDefault="007313AD" w:rsidP="00E61AE8">
      <w:pPr>
        <w:pStyle w:val="Heading2"/>
      </w:pPr>
      <w:r>
        <w:t>Characteristics of included studies</w:t>
      </w:r>
    </w:p>
    <w:p w14:paraId="6146BA4F" w14:textId="0C81E68B" w:rsidR="00B74E50" w:rsidRDefault="007F448F" w:rsidP="007F00A6">
      <w:r w:rsidRPr="005D3F39">
        <w:t xml:space="preserve">Our search yielded </w:t>
      </w:r>
      <w:r w:rsidR="00B74E50" w:rsidRPr="005D3F39">
        <w:t>441</w:t>
      </w:r>
      <w:r w:rsidR="00EC6F90">
        <w:t>6</w:t>
      </w:r>
      <w:r w:rsidRPr="005D3F39">
        <w:t xml:space="preserve"> studies, of which </w:t>
      </w:r>
      <w:r w:rsidR="00B74E50" w:rsidRPr="005D3F39">
        <w:t>3034</w:t>
      </w:r>
      <w:r w:rsidRPr="005D3F39">
        <w:t xml:space="preserve"> were unique. After screening, we included </w:t>
      </w:r>
      <w:r w:rsidR="002D30BF">
        <w:t>eleven</w:t>
      </w:r>
      <w:r w:rsidRPr="005D3F39">
        <w:t xml:space="preserve"> eligible studies </w:t>
      </w:r>
      <w:r w:rsidRPr="001456B5">
        <w:t>(Figure 1)</w:t>
      </w:r>
      <w:r w:rsidR="0065185E" w:rsidRPr="001456B5">
        <w:t xml:space="preserve"> </w:t>
      </w:r>
      <w:r w:rsidR="00746DC3" w:rsidRPr="001456B5">
        <w:fldChar w:fldCharType="begin"/>
      </w:r>
      <w:r w:rsidR="004F4C7B">
        <w:instrText xml:space="preserve"> ADDIN ZOTERO_ITEM CSL_CITATION {"citationID":"K79XoxFR","properties":{"formattedCitation":"[17\\uc0\\u8211{}27]","plainCitation":"[17–27]","noteIndex":0},"citationItems":[{"id":12451,"uris":["http://zotero.org/users/11627986/items/SRG9J2L4"],"itemData":{"id":12451,"type":"article-journal","abstract":"Objectives:\nWe aim to assess the antibacterial effectiveness of probiotic cleaning in a dental clinic at the University Dental Hospital Sharjah (UDHS), UAE.\n\nMaterials and Methods:\nThe current cleaning protocol of UDHS was evaluated by the surface swabbing of three dental clinics routinely cleaned using regular chemical disinfectants. Then, a new probiotic cleaning solution containing Bacillus subtilis was applied for 3 weeks in a selected clinic. Bacteria were grown onto selective culture media for colony counting from surfaces cleaned with probiotic solution compared to those obtained from the same surfaces cleaned with the regular chemical solutions. Isolates identity was confirmed by biochemical tests or polymerase chain reaction.\n\nResults:\nThere was a significant reduction of the bacterial counts of various bacterial species (Staphylococci, Streptococci, and Gram-negative rods) from almost all the surfaces in the dental clinic after the application of the probiotic solution compared to the same surfaces cleaned with the regular chemical solutions. However, the antibiotic resistance rates were not significantly reduced within the short period of 3 weeks of using the new probiotic cleaning product.\n\nConclusions:\nThis study demonstrated that the use of probiotic cleaning is effective in reducing microbial growth in dental settings. This approach may be tested further to examine the long-term effect and to evaluate the opportunity of applying this novel biotechnology as part of the infection control routine in dental settings instead of the chemical disinfectants which are known to cause serious health problems. This is the first study testing the application of probiotic-based solution in dental settings.","container-title":"European Journal of Dentistry","DOI":"10.4103/ejd.ejd_124_18","ISSN":"1305-7456","issue":"4","journalAbbreviation":"Eur J Dent","page":"532-539","PMID":"30369799","PMCID":"PMC6178676","source":"PubMed Central","title":"Can probiotic cleaning solutions replace chemical disinfectants in dental clinics?","volume":"12","author":[{"family":"Al-Marzooq","given":"Farah"},{"family":"Al Bayat","given":"Shahad"},{"family":"Sayyar","given":"Farah"},{"family":"Ishaq","given":"Hamdah"},{"family":"Nasralla","given":"Husain"},{"family":"Koutaich","given":"Rayan"},{"family":"Al Kawas","given":"Sausan"}],"issued":{"date-parts":[["2018"]]}}},{"id":12457,"uris":["http://zotero.org/users/11627986/items/AN94BED4"],"itemData":{"id":12457,"type":"article-journal","abstract":"BACKGROUND: Contamination of hospital surfaces by clinically-relevant pathogens represents a major concern in healthcare facilities, due to its impact on transmission of healthcare-associated infections (HAIs) and to the growing drug resistance of HAI-associated pathogens. Routinely used chemical disinfectants show limitations in controlling pathogen contamination, due to their inefficacy in preventing recontamination and selection of resistant strains. Recently we observed that an innovative approach, based on a cleanser added with spores of non-pathogenic probiotic Bacilli, was effective in stably counteracting the growth of several pathogens contaminating hospital surfaces.\nMETHODS: Here, we wanted to study the impact of the Bacillus-based cleanser on the drug-resistance features of the healthcare pathogens population. In parallel, the ability of cleanser-derived Bacilli to infect hospitalized patients was also investigated.\nRESULTS: Collected data showed that Bacilli spores can germinate on dry inanimate surfaces, generating the bacterial vegetative forms which counteract the growth of pathogens and effectively substitute for them on treated surfaces. Strikingly, this procedure did not select resistant species, but conversely induced an evident decrease of antibiotic resistance genes in the contaminating microbial population. Also importantly, all the six HAI-positive patients hosted in the treated areas resulted negative for probiotic Bacilli, thus adding evidences to their safety-to-use.\nCONCLUSIONS: These results indicate that this probiotic-based procedure is active not only in controlling surface microbial contamination but also in lowering drug-resistant species, suggesting that it may have relevant clinical and therapeutical implications for the management of HAIs.","container-title":"PloS One","DOI":"10.1371/journal.pone.0148857","ISSN":"1932-6203","issue":"2","journalAbbreviation":"PLoS One","language":"eng","page":"e0148857","PMID":"26886448","PMCID":"PMC4757022","source":"PubMed","title":"Impact of a Probiotic-Based Cleaning Intervention on the Microbiota Ecosystem of the Hospital Surfaces: Focus on the Resistome Remodulation","title-short":"Impact of a Probiotic-Based Cleaning Intervention on the Microbiota Ecosystem of the Hospital Surfaces","volume":"11","author":[{"family":"Caselli","given":"Elisabetta"},{"family":"D'Accolti","given":"Maria"},{"family":"Vandini","given":"Alberta"},{"family":"Lanzoni","given":"Luca"},{"family":"Camerada","given":"Maria Teresa"},{"family":"Coccagna","given":"Maddalena"},{"family":"Branchini","given":"Alessio"},{"family":"Antonioli","given":"Paola"},{"family":"Balboni","given":"Pier Giorgio"},{"family":"Di Luca","given":"Dario"},{"family":"Mazzacane","given":"Sante"}],"issued":{"date-parts":[["2016"]]}}},{"id":12480,"uris":["http://zotero.org/users/11627986/items/52TBEEY6"],"itemData":{"id":12480,"type":"article-journal","abstract":"Healthcare Associated Infections (HAI) are a global concern, further threatened by the increasing drug resistance of HAI-associated pathogens. On the other hand, persistent contamination of hospital surfaces contributes to HAI transmission, and it is not efficiently controlled by conventional cleaning, which does not prevent recontamination, has a high environmental impact and can favour selection of drug-resistant microbial strains. In the search for effective approaches, an eco-sustainable probiotic-based cleaning system (Probiotic Cleaning Hygiene System, PCHS) was recently shown to stably abate surface pathogens, without selecting antibiotic-resistant species. The aim of this study was to determine whether PCHS application could impact on HAI incidence. A multicentre, pre-post interventional study was performed for 18 months in the Internal Medicine wards of six Italian public hospitals (January 1st 2016—June 30th 2017). The intervention consisted of the substitution of conventional sanitation with PCHS, maintaining unaltered any other procedure influencing HAI control. HAI incidence in the pre and post-intervention period was the main outcome measure. Surface bioburden was also analyzed in parallel. Globally, 11,842 patients and 24,875 environmental samples were surveyed. PCHS was associated with a significant decrease of HAI cumulative incidence from a global 4.8% (284 patients with HAI over 5,930 total patients) to 2.3% (128 patients with HAI over 5,531 total patients) (OR = 0.44, CI 95% 0.35–0.54) (P&lt;0.0001). Concurrently, PCHS was associated with a stable decrease of surface pathogens, compared to conventional sanitation (mean decrease 83%, range 70–96.3%), accompanied by a concurrent up to 2 Log drop of surface microbiota drug-resistance genes (P&lt;0.0001; Pc = 0.008). Our study provides findings which support the impact of a sanitation procedure on HAI incidence, showing that the use of a probiotic-based environmental intervention can be associated with a significant decrease of the risk to contract a HAI during hospitalization. Once confirmed in larger experiences and other target populations, this eco-sustainable approach might be considered as a part of infection control and prevention (IPC) strategies. Trial registration—ISRCTN International Clinical Trials Registry, ISRCTN58986947.","container-title":"PLOS ONE","DOI":"10.1371/journal.pone.0199616","ISSN":"1932-6203","issue":"7","journalAbbreviation":"PLOS ONE","language":"en","page":"e0199616","publisher":"Public Library of Science","source":"PLoS Journals","title":"Reducing healthcare-associated infections incidence by a probiotic-based sanitation system: A multicentre, prospective, intervention study","title-short":"Reducing healthcare-associated infections incidence by a probiotic-based sanitation system","volume":"13","author":[{"family":"Caselli","given":"Elisabetta"},{"family":"Brusaferro","given":"Silvio"},{"family":"Coccagna","given":"Maddalena"},{"family":"Arnoldo","given":"Luca"},{"family":"Berloco","given":"Filippo"},{"family":"Antonioli","given":"Paola"},{"family":"Tarricone","given":"Rosanna"},{"family":"Pelissero","given":"Gabriele"},{"family":"Nola","given":"Silvano"},{"family":"Fauci","given":"Vincenza La"},{"family":"Conte","given":"Alessandro"},{"family":"Tognon","given":"Lorenzo"},{"family":"Villone","given":"Giovanni"},{"family":"Trua","given":"Nelso"},{"family":"Mazzacane","given":"Sante"},{"family":"Group","given":"for the SAN-ICA Study"}],"issued":{"date-parts":[["2018",7,12]]}}},{"id":12462,"uris":["http://zotero.org/users/11627986/items/QSZ93JEP"],"itemData":{"id":12462,"type":"article-journal","abstract":"PURPOSE: Antimicrobial resistance (AMR) is one of the major threats to human health, and the high frequency of resistant pathogens in the hospital environment can contribute to the transmission of difficult-to-treat health care-associated infections (HAIs). We recently reported that, compared with conventional chemical cleaning, the use of a microbial-based sanitation strategy (Probiotic Cleaning Hygiene System [PCHS]) was associated with remodulation of hospital microbiota and reduction of HAI incidence. Here, we aimed to analyze the impact of PCHS on AMR and related effects, such as HAI-associated antimicrobial drug consumption and costs.\nPATIENTS AND METHODS: Five Italian hospitals, enrolled in a multicenter study where conventional sanitation methods were replaced with PCHS, were included in the analysis. The study period included a 6-month observation for each sanitation type. Surface microbiota AMR was analyzed using microarray, nested PCR, antibiogram, and microdilution tests. Drug consumption data and related costs were obtained from the medical records of all hospitalized patients affected by HAIs.\nRESULTS: PCHS use was associated with up to 99% decrease of the AMR genes harbored by surface hospital microbiota, independently of the resistance types originally present in each individual setting (Pc &lt;0.01). Functional assays confirmed the molecular data, demonstrating a 33%-100% decrease of resistant strains depending on the antibiotic type. Antimicrobial drug consumption associated with HAI onset showed a global 60.3% decrease, with a 75.4% decrease of the associated costs.\nCONCLUSION: The spread of AMR in the hospital environment can be limited by the use of sanitation methods to remodulate the hospital microbiota, leading to lower antimicrobial consumption and costs. This approach might be considered as part of broader infection prevention and control strategies.","container-title":"Infection and Drug Resistance","DOI":"10.2147/IDR.S194670","ISSN":"1178-6973","journalAbbreviation":"Infect Drug Resist","language":"eng","page":"501-510","PMID":"30881055","PMCID":"PMC6398408","source":"PubMed","title":"Impact of a probiotic-based hospital sanitation on antimicrobial resistance and HAI-associated antimicrobial consumption and costs: a multicenter study","title-short":"Impact of a probiotic-based hospital sanitation on antimicrobial resistance and HAI-associated antimicrobial consumption and costs","volume":"12","author":[{"family":"Caselli","given":"Elisabetta"},{"family":"Arnoldo","given":"Luca"},{"family":"Rognoni","given":"Carla"},{"family":"D'Accolti","given":"Maria"},{"family":"Soffritti","given":"Irene"},{"family":"Lanzoni","given":"Luca"},{"family":"Bisi","given":"Matteo"},{"family":"Volta","given":"Antonella"},{"family":"Tarricone","given":"Rosanna"},{"family":"Brusaferro","given":"Silvio"},{"family":"Mazzacane","given":"Sante"}],"issued":{"date-parts":[["2019"]]}}},{"id":12488,"uris":["http://zotero.org/users/11627986/items/V6W67K2Y"],"itemData":{"id":12488,"type":"article-journal","abstract":"Persistent contamination of hospital surfaces and antimicrobial resistance (AMR) is recognized as major causes of healthcare-associated infections (HAI). We recently showed that probiotic-based sanitation (PCHS) can stably decrease surface pathogens and reduce AMR and HAIs. However, PCHS action is slow and non-specific. By contrast, bacteriophages have been proposed as a decontamination method as they can rapidly attack specific targets, but their routine application has never been tested. Here, we analysed the feasibility and effectiveness of phage addition to PCHS sanitation, aiming to obtain a rapid and stable abatement of specific pathogens in the hospital environment. Staphylococcal contamination in the bathrooms of General Medicine wards was analysed, being those areas the most contaminated and Staphylococci the most prevalent bacteria in such settings. Results showed that a daily phage application by nebulization induced a rapid and significant decrease in Staphylococcus spp. load on treated surfaces, up to 97% more than PCHS alone (P &lt; 0.001), suggesting that such a system might be considered as a part of prevention and control strategies, to counteract outbreaks of specific pathogens and prevent associated infections.","container-title":"Microbial Biotechnology","DOI":"10.1111/1751-7915.13415","ISSN":"1751-7915","issue":"4","language":"en","license":"© 2019 The Authors. Microbial Biotechnology published by John Wiley &amp; Sons Ltd and Society for Applied Microbiology.","note":"_eprint: https://enviromicro-journals.onlinelibrary.wiley.com/doi/pdf/10.1111/1751-7915.13415","page":"742-751","source":"Wiley Online Library","title":"Effective elimination of Staphylococcal contamination from hospital surfaces by a bacteriophage–probiotic sanitation strategy: a monocentric study","title-short":"Effective elimination of Staphylococcal contamination from hospital surfaces by a bacteriophage–probiotic sanitation strategy","volume":"12","author":[{"family":"D'Accolti","given":"Maria"},{"family":"Soffritti","given":"Irene"},{"family":"Lanzoni","given":"Luca"},{"family":"Bisi","given":"Matteo"},{"family":"Volta","given":"Antonella"},{"family":"Mazzacane","given":"Sante"},{"family":"Caselli","given":"Elisabetta"}],"issued":{"date-parts":[["2019"]]}}},{"id":12465,"uris":["http://zotero.org/users/11627986/items/IYPHTZ5J"],"itemData":{"id":12465,"type":"article-journal","abstract":"Microbial contamination in the hospital environment is a major concern for public health, since it significantly contributes to the onset of healthcare-associated infections (HAIs), which are further complicated by the alarming level of antimicrobial resistance (AMR) of HAI-associated pathogens. Chemical disinfection to control bioburden has a temporary effect and can favor the selection of resistant pathogens, as observed during the COVID-19 pandemic. Instead, probiotic-based sanitation (probiotic cleaning hygiene system, PCHS) was reported to stably abate pathogens, AMR, and HAIs. PCHS action is not rapid nor specific, being based on competitive exclusion, but the addition of lytic bacteriophages that quickly and specifically kill selected bacteria was shown to improve PCHS effectiveness. This study aimed to investigate the effect of such combined probiotic-phage sanitation (PCHSφ) in two Italian hospitals, targeting staphylococcal contamination. The results showed that PCHSφ could provide a significantly higher removal of staphylococci, including resistant strains, compared with disinfectants (-76%, p &lt; 0.05) and PCHS alone (-50%, p &lt; 0.05). Extraordinary sporadic chlorine disinfection appeared compatible with PCHSφ, while frequent routine chlorine usage inactivated the probiotic/phage components, preventing PCHSφ action. The collected data highlight the potential of a biological sanitation for better control of the infectious risk in healthcare facilities, without worsening pollution and AMR concerns.","container-title":"International Journal of Molecular Sciences","DOI":"10.3390/ijms24076535","ISSN":"1422-0067","issue":"7","journalAbbreviation":"Int J Mol Sci","language":"eng","page":"6535","PMID":"37047510","PMCID":"PMC10095405","source":"PubMed","title":"Potential Use of a Combined Bacteriophage-Probiotic Sanitation System to Control Microbial Contamination and AMR in Healthcare Settings: A Pre-Post Intervention Study","title-short":"Potential Use of a Combined Bacteriophage-Probiotic Sanitation System to Control Microbial Contamination and AMR in Healthcare Settings","volume":"24","author":[{"family":"D'Accolti","given":"Maria"},{"family":"Soffritti","given":"Irene"},{"family":"Bini","given":"Francesca"},{"family":"Mazziga","given":"Eleonora"},{"family":"Arnoldo","given":"Luca"},{"family":"Volta","given":"Antonella"},{"family":"Bisi","given":"Matteo"},{"family":"Antonioli","given":"Paola"},{"family":"Laurenti","given":"Patrizia"},{"family":"Ricciardi","given":"Walter"},{"family":"Vincenti","given":"Sara"},{"family":"Mazzacane","given":"Sante"},{"family":"Caselli","given":"Elisabetta"}],"issued":{"date-parts":[["2023",3,31]]}}},{"id":12468,"uris":["http://zotero.org/users/11627986/items/ZIQGLGX4"],"itemData":{"id":12468,"type":"article-journal","abstract":"OBJECTIVES: In hospital hygiene, it remains unclear to what extent surface contamination might represent a potential reservoir for nosocomial pathogens. This study investigates the effects of different sanitization strategies on the microbial structures and the ecological balance of the environmental microbiome in the clinical setting.\nMETHODS: Three cleaning regimes (disinfectants, detergents, and probiotics) were applied subsequently in nine independent patient rooms at a neurological ward (Charité, Berlin). Weekly sampling procedures included three different environmental sites: floor, door handle, and sink. Characterization of the environmental microbiota and detection of antibiotic resistance genes (ARGs) were performed by 16S rRNA sequencing and multiplex Taq-Man qPCR assays, respectively.\nRESULTS: Our results showed a displacement of the intrinsic environmental microbiota after probiotic sanitization, which reached statistical significance in the sink samples (median 16S-rRNA copies = 138.3; IQR: 24.38-379.5) when compared to traditional disinfection measures (median 16S rRNA copies = 1343; IQR: 330.9-9479; p &lt; 0.05). This effect was concomitant with a significant increase in the alpha-diversity metrics in both the floor (p &lt; 0.001) and the sink samples (p &lt; 0.01) during the probiotic strategy. We did not observe a sanitization-dependent change in relative pathogen abundance at any tested site, but there was a significant reduction in the total ARG counts in the sink samples during probiotic cleaning (mean ARGs/sample: 0.095 ± 0.067) when compared to the disinfection strategy (mean ARGs/sample: 0.386 ± 0.116; p &lt; 0.01).\nDISCUSSION: The data presented in this study suggest that probiotic sanitization is an interesting strategy in hospital hygiene management to be further analyzed and validated in randomized clinical studies.","container-title":"Clinical Microbiology and Infection: The Official Publication of the European Society of Clinical Microbiology and Infectious Diseases","DOI":"10.1016/j.cmi.2022.02.032","ISSN":"1469-0691","issue":"8","journalAbbreviation":"Clin Microbiol Infect","language":"eng","page":"1105-1112","PMID":"35272014","source":"PubMed","title":"Comparative analysis of surface sanitization protocols on the bacterial community structures in the hospital environment","volume":"28","author":[{"family":"Klassert","given":"Tilman E."},{"family":"Zubiria-Barrera","given":"Cristina"},{"family":"Neubert","given":"Robert"},{"family":"Stock","given":"Magdalena"},{"family":"Schneegans","given":"Antony"},{"family":"López","given":"Mercedes"},{"family":"Driesch","given":"Dominik"},{"family":"Zakonsky","given":"Gregor"},{"family":"Gastmeier","given":"Petra"},{"family":"Slevogt","given":"Hortense"},{"family":"Leistner","given":"Rasmus"}],"issued":{"date-parts":[["2022",8]]}}},{"id":12470,"uris":["http://zotero.org/users/11627986/items/A5FK8LCQ"],"itemData":{"id":12470,"type":"article-journal","abstract":"BACKGROUND: The impact of environmental hygiene on the occurrence of hospital-acquired infections (HAIs) remains a subject of debate. We determined the effect of three different surface-cleaning strategies on the incidence of HAIs.\nMETHODS: Between June 2017 and August 2018 we conducted a pragmatic, cluster-randomized controlled crossover trial at 18 non-ICU wards in the university hospital of Berlin, Germany. Surfaces in patient rooms on the study wards were routinely cleaned using one of three agents: Soap-based (reference), disinfectant and probiotic. Each strategy was used on each ward for four consecutive months (4m-4m-4m). There was a one-month wash-in period at the beginning of the study and after each change in strategy. The order of strategies used was randomized for each ward. Primary outcome was the incidence of HAIs. The trial was registered with the German Clinical Trials Register, DRKS00012675.\nFINDINGS: 13,896 admitted patients met the inclusion criteria, including 4708 in the soap-based (reference) arm, 4535 in the disinfectant arm and 4653 in the probiotic arm. In the reference group, the incidence density of HAIs was 2.31 per 1000 exposure days. The incidence density was similar in the disinfectant arm 2.21 cases per 1000 exposure days (IRR 0.95; 95% CI 0.69-1.31; p = 0.953) and the probiotic arm 2.21 cases per 1000 exposure days (IRR 0.96; 95% CI 0.69-1.32; p = 0.955).\nINTERPRETATION: In non-ICU wards, routine surface disinfection proved not superior to soap-based or probiotic cleaning in terms of HAI prevention. Thus, probiotic cleaning could be an interesting alternative, especially in terms of environmental protection.\nFUNDING: Federal Ministry of Education and Research of Germany (03Z0818C). Bill and Melinda Gates Foundation (INV-004308).","container-title":"EClinicalMedicine","DOI":"10.1016/j.eclinm.2023.101958","ISSN":"2589-5370","journalAbbreviation":"EClinicalMedicine","language":"eng","page":"101958","PMID":"37089619","PMCID":"PMC10113752","source":"PubMed","title":"Environmental cleaning to prevent hospital-acquired infections on non-intensive care units: a pragmatic, single-centre, cluster randomized controlled, crossover trial comparing soap-based, disinfection and probiotic cleaning","title-short":"Environmental cleaning to prevent hospital-acquired infections on non-intensive care units","volume":"59","author":[{"family":"Leistner","given":"Rasmus"},{"family":"Kohlmorgen","given":"Britta"},{"family":"Brodzinski","given":"Annika"},{"family":"Schwab","given":"Frank"},{"family":"Lemke","given":"Elke"},{"family":"Zakonsky","given":"Gregor"},{"family":"Gastmeier","given":"Petra"}],"issued":{"date-parts":[["2023",5]]}}},{"id":12472,"uris":["http://zotero.org/users/11627986/items/FGA6PVJE"],"itemData":{"id":12472,"type":"article-journal","abstract":"BACKGROUND: Antimicrobial resistance (AMR) represents a major threat to public health, especially in the hospital environment, and the massive use of disinfectants to prevent COVID-19 transmission might intensify this risk, possibly leading to future AMR pandemics. However, the control of microbial contamination is crucial in hospitals, since hospital microbiomes can cause healthcare-associated infections (HAIs), which are particularly frequent and severe in pediatric wards due to children having high susceptibility.\nAIM: We have previously reported that probiotic-based sanitation (PCHS) could stably decrease pathogens and their AMR in the hospital environment, reduce associated HAIs in adult hospitals, and inactivate enveloped viruses. Here, we aimed to test the effect of PCHS in the emergency room (ER) of a children's hospital during the COVID-19 pandemic.\nMETHODS: Conventional chemical disinfection was replaced by PCHS for 2 months during routine ER sanitation; the level of environmental bioburden was characterized before and at 2, 4, and 9 weeks after the introduction of PCHS. Microbial contamination was monitored simultaneously by conventional culture-based CFU count and molecular assays, including 16S rRNA NGS for bacteriome characterization and microarrays for the assessment of the resistome of the contaminating population. The presence of SARS-CoV-2 was also monitored by PCR.\nRESULTS AND CONCLUSIONS: PCHS usage was associated with a stable 80% decrease in surface pathogens compared to levels detected for chemical disinfection (P &lt; 0.01), accompanied by an up to 2 log decrease in resistance genes (Pc &lt; 0.01). The effects were reversed when reintroducing chemical disinfection, which counteracted the action of the PCHS. SARS-CoV-2 was not detectable in both the pre-PCHS and PCHS periods. As the control of microbial contamination is a major issue, especially during pandemic emergencies, collected data suggest that PCHS may be successfully used to control virus spread without simultaneous worsening of the AMR concern.","container-title":"Infection and Drug Resistance","DOI":"10.2147/IDR.S356740","ISSN":"1178-6973","journalAbbreviation":"Infect Drug Resist","language":"eng","page":"1399-1410","PMID":"35386291","PMCID":"PMC8978905","source":"PubMed","title":"Introduction of Probiotic-Based Sanitation in the Emergency Ward of a Children's Hospital During the COVID-19 Pandemic","volume":"15","author":[{"family":"Soffritti","given":"Irene"},{"family":"D'Accolti","given":"Maria"},{"family":"Cason","given":"Carolina"},{"family":"Lanzoni","given":"Luca"},{"family":"Bisi","given":"Matteo"},{"family":"Volta","given":"Antonella"},{"family":"Campisciano","given":"Giuseppina"},{"family":"Mazzacane","given":"Sante"},{"family":"Bini","given":"Francesca"},{"family":"Mazziga","given":"Eleonora"},{"family":"Toscani","given":"Paola"},{"family":"Caselli","given":"Elisabetta"},{"family":"Comar","given":"Manola"}],"issued":{"date-parts":[["2022"]]}}},{"id":12475,"uris":["http://zotero.org/users/11627986/items/MDN3JGQK"],"itemData":{"id":12475,"type":"article-journal","abstract":"Healthcare associated infections (HAIs) and antibiotic resistance have high social and economic burdens. Healthcare environments play an important role in the transmission of HAIs. The Probiotic Cleaning Hygiene System (PCHS) has been shown to decrease hospital surface pathogens up to 90% vs. conventional chemical cleaning (CCC). This study compares PCHS to CCC as to reduction of HAIs and their severity, related antibiotic resistances, and costs. Incidence rates of HAIs/antibiotic resistances were estimated from a previously conducted multicenter pre-post (6 months CCC + 6 months PCHS) intervention study, after applying the propensity score matching technique. A budget impact analysis compared the current scenario of use of CCC with future scenarios considering increasing utilization of PCHS, from 5% to 50% in the next five years, from a hospital perspective in Italy. The cumulative incidence of HAI was 4.6% and 2.4% (p &lt; 0.0001) for CCC (N = 4160) and PCHS (N = 4160) (OR = 0.47, CI 95% 0.37-0.60), with severe HAIs of 1.57% vs. 1% and antibiotic resistances of 1.13% vs. 0.53%, respectively. Increased use of PCHS over CCC in Italian internal medicine/geriatrics and neurology departments in the next 5 years is expected to avert at least about 31,000 HAIs and 8500 antibiotic resistances, and save at least 14 million euros, of which 11.6 for the treatment of resistant HAIs. Innovative, environmentally sustainable sanitation systems, like PCHS, might substantially reduce antibiotic resistance and increase protection of health worldwide.","container-title":"Pathogens","DOI":"10.3390/pathogens9060502","ISSN":"2076-0817","issue":"6","journalAbbreviation":"Pathogens","language":"eng","page":"502","PMID":"32585922","PMCID":"PMC7350316","publisher-place":"Basel, Switzerland","source":"PubMed","title":"A Probiotic-Based Sanitation System for the Reduction of Healthcare Associated Infections and Antimicrobial Resistances: A Budget Impact Analysis","title-short":"A Probiotic-Based Sanitation System for the Reduction of Healthcare Associated Infections and Antimicrobial Resistances","volume":"9","author":[{"family":"Tarricone","given":"Rosanna"},{"family":"Rognoni","given":"Carla"},{"family":"Arnoldo","given":"Luca"},{"family":"Mazzacane","given":"Sante"},{"family":"Caselli","given":"Elisabetta"}],"issued":{"date-parts":[["2020",6,23]]}}},{"id":12482,"uris":["http://zotero.org/users/11627986/items/NHTRANM7"],"itemData":{"id":12482,"type":"article-journal","abstract":"BACKGROUND: Healthcare-Associated Infections (HAIs) are one of the most frequent complications occurring in healthcare facilities. Contaminated environmental surfaces provide an important potential source for transmission of many healthcare-associated pathogens, thus indicating the need for new and sustainable strategies.\nAIM: This study aims to evaluate the effect of a novel cleaning procedure based on the mechanism of biocontrol, on the presence and survival of several microorganisms responsible for HAIs (i.e. coliforms, Staphyloccus aureus, Clostridium difficile, and Candida albicans) on hard surfaces in a hospital setting.\nMETHODS: The effect of microbial cleaning, containing spores of food grade Bacillus subtilis, Bacillus pumilus and Bacillus megaterium, in comparison with conventional cleaning protocols, was evaluated for 24 weeks in three independent hospitals (one in Belgium and two in Italy) and approximately 20000 microbial surface samples were collected.\nRESULTS: Microbial cleaning, as part of the daily cleaning protocol, resulted in a reduction of HAI-related pathogens by 50 to 89%. This effect was achieved after 3-4 weeks and the reduction in the pathogen load was stable over time. Moreover, by using microbial or conventional cleaning alternatively, we found that this effect was directly related to the new procedure, as indicated by the raise in CFU/m2 when microbial cleaning was replaced by the conventional procedure. Although many questions remain regarding the actual mechanisms involved, this study demonstrates that microbial cleaning is a more effective and sustainable alternative to chemical cleaning and non-specific disinfection in healthcare facilities.\nCONCLUSIONS: This study indicates microbial cleaning as an effective strategy in continuously lowering the number of HAI-related microorganisms on surfaces. The first indications on the actual level of HAIs in the trial hospitals monitored on a continuous basis are very promising, and may pave the way for a novel and cost-effective strategy to counteract or (bio)control healthcare-associated pathogens.","container-title":"PloS One","DOI":"10.1371/journal.pone.0108598","ISSN":"1932-6203","issue":"9","journalAbbreviation":"PLoS One","language":"eng","page":"e108598","PMID":"25259528","PMCID":"PMC4178175","source":"PubMed","title":"Hard surface biocontrol in hospitals using microbial-based cleaning products","volume":"9","author":[{"family":"Vandini","given":"Alberta"},{"family":"Temmerman","given":"Robin"},{"family":"Frabetti","given":"Alessia"},{"family":"Caselli","given":"Elisabetta"},{"family":"Antonioli","given":"Paola"},{"family":"Balboni","given":"Pier Giorgio"},{"family":"Platano","given":"Daniela"},{"family":"Branchini","given":"Alessio"},{"family":"Mazzacane","given":"Sante"}],"issued":{"date-parts":[["2014"]]}}}],"schema":"https://github.com/citation-style-language/schema/raw/master/csl-citation.json"} </w:instrText>
      </w:r>
      <w:r w:rsidR="00746DC3" w:rsidRPr="001456B5">
        <w:fldChar w:fldCharType="separate"/>
      </w:r>
      <w:r w:rsidR="004F4C7B" w:rsidRPr="004F4C7B">
        <w:rPr>
          <w:rFonts w:ascii="Aptos" w:hAnsi="Aptos" w:cs="Times New Roman"/>
          <w:kern w:val="0"/>
        </w:rPr>
        <w:t>[17–27]</w:t>
      </w:r>
      <w:r w:rsidR="00746DC3" w:rsidRPr="001456B5">
        <w:fldChar w:fldCharType="end"/>
      </w:r>
      <w:r w:rsidR="00B74E50" w:rsidRPr="001456B5">
        <w:t>.</w:t>
      </w:r>
      <w:r w:rsidR="00B74E50" w:rsidRPr="005D3F39">
        <w:t xml:space="preserve"> </w:t>
      </w:r>
      <w:r w:rsidR="00534321">
        <w:t>Three</w:t>
      </w:r>
      <w:r w:rsidR="00FC2774">
        <w:t xml:space="preserve"> </w:t>
      </w:r>
      <w:r w:rsidR="00B74E50" w:rsidRPr="005D3F39">
        <w:t>studies</w:t>
      </w:r>
      <w:r w:rsidR="00C63004">
        <w:t xml:space="preserve"> </w:t>
      </w:r>
      <w:r w:rsidR="00FC2774">
        <w:t xml:space="preserve">used the same dataset from a </w:t>
      </w:r>
      <w:r w:rsidR="00B74E50" w:rsidRPr="005D3F39">
        <w:t>trial</w:t>
      </w:r>
      <w:r w:rsidR="005B2B48" w:rsidRPr="005D3F39">
        <w:t xml:space="preserve"> implemented in five hospitals in Italy</w:t>
      </w:r>
      <w:r w:rsidR="005D3F39" w:rsidRPr="005D3F39">
        <w:t xml:space="preserve"> </w:t>
      </w:r>
      <w:r w:rsidR="004B182E">
        <w:t>and report</w:t>
      </w:r>
      <w:r w:rsidR="00D5291D">
        <w:t>ed</w:t>
      </w:r>
      <w:r w:rsidR="004B182E">
        <w:t xml:space="preserve"> the same outcomes for </w:t>
      </w:r>
      <w:r w:rsidR="00C63004">
        <w:t>control of ESKAPEE</w:t>
      </w:r>
      <w:r w:rsidR="00D5291D">
        <w:t xml:space="preserve"> and</w:t>
      </w:r>
      <w:r w:rsidR="00C63004">
        <w:t xml:space="preserve"> AMR pathogens and HAIs </w:t>
      </w:r>
      <w:r w:rsidR="00BE4042">
        <w:fldChar w:fldCharType="begin"/>
      </w:r>
      <w:r w:rsidR="004F4C7B">
        <w:instrText xml:space="preserve"> ADDIN ZOTERO_ITEM CSL_CITATION {"citationID":"soZNUrP6","properties":{"formattedCitation":"[19,20,26]","plainCitation":"[19,20,26]","noteIndex":0},"citationItems":[{"id":12480,"uris":["http://zotero.org/users/11627986/items/52TBEEY6"],"itemData":{"id":12480,"type":"article-journal","abstract":"Healthcare Associated Infections (HAI) are a global concern, further threatened by the increasing drug resistance of HAI-associated pathogens. On the other hand, persistent contamination of hospital surfaces contributes to HAI transmission, and it is not efficiently controlled by conventional cleaning, which does not prevent recontamination, has a high environmental impact and can favour selection of drug-resistant microbial strains. In the search for effective approaches, an eco-sustainable probiotic-based cleaning system (Probiotic Cleaning Hygiene System, PCHS) was recently shown to stably abate surface pathogens, without selecting antibiotic-resistant species. The aim of this study was to determine whether PCHS application could impact on HAI incidence. A multicentre, pre-post interventional study was performed for 18 months in the Internal Medicine wards of six Italian public hospitals (January 1st 2016—June 30th 2017). The intervention consisted of the substitution of conventional sanitation with PCHS, maintaining unaltered any other procedure influencing HAI control. HAI incidence in the pre and post-intervention period was the main outcome measure. Surface bioburden was also analyzed in parallel. Globally, 11,842 patients and 24,875 environmental samples were surveyed. PCHS was associated with a significant decrease of HAI cumulative incidence from a global 4.8% (284 patients with HAI over 5,930 total patients) to 2.3% (128 patients with HAI over 5,531 total patients) (OR = 0.44, CI 95% 0.35–0.54) (P&lt;0.0001). Concurrently, PCHS was associated with a stable decrease of surface pathogens, compared to conventional sanitation (mean decrease 83%, range 70–96.3%), accompanied by a concurrent up to 2 Log drop of surface microbiota drug-resistance genes (P&lt;0.0001; Pc = 0.008). Our study provides findings which support the impact of a sanitation procedure on HAI incidence, showing that the use of a probiotic-based environmental intervention can be associated with a significant decrease of the risk to contract a HAI during hospitalization. Once confirmed in larger experiences and other target populations, this eco-sustainable approach might be considered as a part of infection control and prevention (IPC) strategies. Trial registration—ISRCTN International Clinical Trials Registry, ISRCTN58986947.","container-title":"PLOS ONE","DOI":"10.1371/journal.pone.0199616","ISSN":"1932-6203","issue":"7","journalAbbreviation":"PLOS ONE","language":"en","page":"e0199616","publisher":"Public Library of Science","source":"PLoS Journals","title":"Reducing healthcare-associated infections incidence by a probiotic-based sanitation system: A multicentre, prospective, intervention study","title-short":"Reducing healthcare-associated infections incidence by a probiotic-based sanitation system","volume":"13","author":[{"family":"Caselli","given":"Elisabetta"},{"family":"Brusaferro","given":"Silvio"},{"family":"Coccagna","given":"Maddalena"},{"family":"Arnoldo","given":"Luca"},{"family":"Berloco","given":"Filippo"},{"family":"Antonioli","given":"Paola"},{"family":"Tarricone","given":"Rosanna"},{"family":"Pelissero","given":"Gabriele"},{"family":"Nola","given":"Silvano"},{"family":"Fauci","given":"Vincenza La"},{"family":"Conte","given":"Alessandro"},{"family":"Tognon","given":"Lorenzo"},{"family":"Villone","given":"Giovanni"},{"family":"Trua","given":"Nelso"},{"family":"Mazzacane","given":"Sante"},{"family":"Group","given":"for the SAN-ICA Study"}],"issued":{"date-parts":[["2018",7,12]]}}},{"id":12462,"uris":["http://zotero.org/users/11627986/items/QSZ93JEP"],"itemData":{"id":12462,"type":"article-journal","abstract":"PURPOSE: Antimicrobial resistance (AMR) is one of the major threats to human health, and the high frequency of resistant pathogens in the hospital environment can contribute to the transmission of difficult-to-treat health care-associated infections (HAIs). We recently reported that, compared with conventional chemical cleaning, the use of a microbial-based sanitation strategy (Probiotic Cleaning Hygiene System [PCHS]) was associated with remodulation of hospital microbiota and reduction of HAI incidence. Here, we aimed to analyze the impact of PCHS on AMR and related effects, such as HAI-associated antimicrobial drug consumption and costs.\nPATIENTS AND METHODS: Five Italian hospitals, enrolled in a multicenter study where conventional sanitation methods were replaced with PCHS, were included in the analysis. The study period included a 6-month observation for each sanitation type. Surface microbiota AMR was analyzed using microarray, nested PCR, antibiogram, and microdilution tests. Drug consumption data and related costs were obtained from the medical records of all hospitalized patients affected by HAIs.\nRESULTS: PCHS use was associated with up to 99% decrease of the AMR genes harbored by surface hospital microbiota, independently of the resistance types originally present in each individual setting (Pc &lt;0.01). Functional assays confirmed the molecular data, demonstrating a 33%-100% decrease of resistant strains depending on the antibiotic type. Antimicrobial drug consumption associated with HAI onset showed a global 60.3% decrease, with a 75.4% decrease of the associated costs.\nCONCLUSION: The spread of AMR in the hospital environment can be limited by the use of sanitation methods to remodulate the hospital microbiota, leading to lower antimicrobial consumption and costs. This approach might be considered as part of broader infection prevention and control strategies.","container-title":"Infection and Drug Resistance","DOI":"10.2147/IDR.S194670","ISSN":"1178-6973","journalAbbreviation":"Infect Drug Resist","language":"eng","page":"501-510","PMID":"30881055","PMCID":"PMC6398408","source":"PubMed","title":"Impact of a probiotic-based hospital sanitation on antimicrobial resistance and HAI-associated antimicrobial consumption and costs: a multicenter study","title-short":"Impact of a probiotic-based hospital sanitation on antimicrobial resistance and HAI-associated antimicrobial consumption and costs","volume":"12","author":[{"family":"Caselli","given":"Elisabetta"},{"family":"Arnoldo","given":"Luca"},{"family":"Rognoni","given":"Carla"},{"family":"D'Accolti","given":"Maria"},{"family":"Soffritti","given":"Irene"},{"family":"Lanzoni","given":"Luca"},{"family":"Bisi","given":"Matteo"},{"family":"Volta","given":"Antonella"},{"family":"Tarricone","given":"Rosanna"},{"family":"Brusaferro","given":"Silvio"},{"family":"Mazzacane","given":"Sante"}],"issued":{"date-parts":[["2019"]]}}},{"id":12475,"uris":["http://zotero.org/users/11627986/items/MDN3JGQK"],"itemData":{"id":12475,"type":"article-journal","abstract":"Healthcare associated infections (HAIs) and antibiotic resistance have high social and economic burdens. Healthcare environments play an important role in the transmission of HAIs. The Probiotic Cleaning Hygiene System (PCHS) has been shown to decrease hospital surface pathogens up to 90% vs. conventional chemical cleaning (CCC). This study compares PCHS to CCC as to reduction of HAIs and their severity, related antibiotic resistances, and costs. Incidence rates of HAIs/antibiotic resistances were estimated from a previously conducted multicenter pre-post (6 months CCC + 6 months PCHS) intervention study, after applying the propensity score matching technique. A budget impact analysis compared the current scenario of use of CCC with future scenarios considering increasing utilization of PCHS, from 5% to 50% in the next five years, from a hospital perspective in Italy. The cumulative incidence of HAI was 4.6% and 2.4% (p &lt; 0.0001) for CCC (N = 4160) and PCHS (N = 4160) (OR = 0.47, CI 95% 0.37-0.60), with severe HAIs of 1.57% vs. 1% and antibiotic resistances of 1.13% vs. 0.53%, respectively. Increased use of PCHS over CCC in Italian internal medicine/geriatrics and neurology departments in the next 5 years is expected to avert at least about 31,000 HAIs and 8500 antibiotic resistances, and save at least 14 million euros, of which 11.6 for the treatment of resistant HAIs. Innovative, environmentally sustainable sanitation systems, like PCHS, might substantially reduce antibiotic resistance and increase protection of health worldwide.","container-title":"Pathogens","DOI":"10.3390/pathogens9060502","ISSN":"2076-0817","issue":"6","journalAbbreviation":"Pathogens","language":"eng","page":"502","PMID":"32585922","PMCID":"PMC7350316","publisher-place":"Basel, Switzerland","source":"PubMed","title":"A Probiotic-Based Sanitation System for the Reduction of Healthcare Associated Infections and Antimicrobial Resistances: A Budget Impact Analysis","title-short":"A Probiotic-Based Sanitation System for the Reduction of Healthcare Associated Infections and Antimicrobial Resistances","volume":"9","author":[{"family":"Tarricone","given":"Rosanna"},{"family":"Rognoni","given":"Carla"},{"family":"Arnoldo","given":"Luca"},{"family":"Mazzacane","given":"Sante"},{"family":"Caselli","given":"Elisabetta"}],"issued":{"date-parts":[["2020",6,23]]}}}],"schema":"https://github.com/citation-style-language/schema/raw/master/csl-citation.json"} </w:instrText>
      </w:r>
      <w:r w:rsidR="00BE4042">
        <w:fldChar w:fldCharType="separate"/>
      </w:r>
      <w:r w:rsidR="004F4C7B" w:rsidRPr="004F4C7B">
        <w:rPr>
          <w:rFonts w:ascii="Aptos" w:hAnsi="Aptos"/>
        </w:rPr>
        <w:t>[19,20,26]</w:t>
      </w:r>
      <w:r w:rsidR="00BE4042">
        <w:fldChar w:fldCharType="end"/>
      </w:r>
      <w:r w:rsidR="005D3F39" w:rsidRPr="005D3F39">
        <w:t>.</w:t>
      </w:r>
      <w:r w:rsidR="00D50C7F">
        <w:t xml:space="preserve"> </w:t>
      </w:r>
      <w:r w:rsidR="00312215">
        <w:t xml:space="preserve">To avoid </w:t>
      </w:r>
      <w:r w:rsidR="00DA6121">
        <w:t xml:space="preserve">duplicate results, we aggregated these </w:t>
      </w:r>
      <w:r w:rsidR="00EA58BA">
        <w:t xml:space="preserve">three </w:t>
      </w:r>
      <w:r w:rsidR="00DA6121">
        <w:t>studies when</w:t>
      </w:r>
      <w:r w:rsidR="00712E73">
        <w:t xml:space="preserve"> applicable </w:t>
      </w:r>
      <w:r w:rsidR="00312215">
        <w:t xml:space="preserve">and </w:t>
      </w:r>
      <w:r w:rsidR="001D3A4B">
        <w:t xml:space="preserve">referenced only the </w:t>
      </w:r>
      <w:r w:rsidR="00834F1B">
        <w:t>most recent publication reporting the relevant outcome</w:t>
      </w:r>
      <w:r w:rsidR="002F1C29">
        <w:t>.</w:t>
      </w:r>
    </w:p>
    <w:p w14:paraId="69A86EA2" w14:textId="77777777" w:rsidR="00834F1B" w:rsidRPr="002F1C29" w:rsidRDefault="00834F1B" w:rsidP="007F00A6"/>
    <w:p w14:paraId="07DAF4E8" w14:textId="22A195CB" w:rsidR="00B74E50" w:rsidRDefault="0008406D" w:rsidP="00B74E50">
      <w:pPr>
        <w:keepNext/>
      </w:pPr>
      <w:r>
        <w:rPr>
          <w:noProof/>
        </w:rPr>
        <w:lastRenderedPageBreak/>
        <w:drawing>
          <wp:inline distT="0" distB="0" distL="0" distR="0" wp14:anchorId="6CDDF6B8" wp14:editId="26C4AA8B">
            <wp:extent cx="4661570" cy="3471169"/>
            <wp:effectExtent l="0" t="0" r="5715" b="0"/>
            <wp:docPr id="44625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t="12635" r="19693"/>
                    <a:stretch>
                      <a:fillRect/>
                    </a:stretch>
                  </pic:blipFill>
                  <pic:spPr bwMode="auto">
                    <a:xfrm>
                      <a:off x="0" y="0"/>
                      <a:ext cx="4681866" cy="3486282"/>
                    </a:xfrm>
                    <a:prstGeom prst="rect">
                      <a:avLst/>
                    </a:prstGeom>
                    <a:noFill/>
                    <a:ln>
                      <a:noFill/>
                    </a:ln>
                    <a:extLst>
                      <a:ext uri="{53640926-AAD7-44D8-BBD7-CCE9431645EC}">
                        <a14:shadowObscured xmlns:a14="http://schemas.microsoft.com/office/drawing/2010/main"/>
                      </a:ext>
                    </a:extLst>
                  </pic:spPr>
                </pic:pic>
              </a:graphicData>
            </a:graphic>
          </wp:inline>
        </w:drawing>
      </w:r>
    </w:p>
    <w:p w14:paraId="0E6F9C5D" w14:textId="0EB568E3" w:rsidR="007313AD" w:rsidRDefault="00B74E50" w:rsidP="00B74E50">
      <w:pPr>
        <w:pStyle w:val="Caption"/>
      </w:pPr>
      <w:r>
        <w:t xml:space="preserve">Figure </w:t>
      </w:r>
      <w:r>
        <w:fldChar w:fldCharType="begin"/>
      </w:r>
      <w:r>
        <w:instrText>SEQ Figure \* ARABIC</w:instrText>
      </w:r>
      <w:r>
        <w:fldChar w:fldCharType="separate"/>
      </w:r>
      <w:r w:rsidR="00EF58A5">
        <w:rPr>
          <w:noProof/>
        </w:rPr>
        <w:t>1</w:t>
      </w:r>
      <w:r>
        <w:fldChar w:fldCharType="end"/>
      </w:r>
      <w:r>
        <w:t xml:space="preserve">. PRISMA flow diagram of </w:t>
      </w:r>
      <w:r w:rsidR="00563DD3">
        <w:t xml:space="preserve">studies included in </w:t>
      </w:r>
      <w:r w:rsidR="00546DEC">
        <w:t>our</w:t>
      </w:r>
      <w:r w:rsidR="00563DD3">
        <w:t xml:space="preserve"> systematic </w:t>
      </w:r>
      <w:r w:rsidR="00546DEC">
        <w:t xml:space="preserve">scoping </w:t>
      </w:r>
      <w:r w:rsidR="00563DD3">
        <w:t>review of the e</w:t>
      </w:r>
      <w:r w:rsidR="00563DD3" w:rsidRPr="00563DD3">
        <w:t xml:space="preserve">ffectiveness of probiotic cleaners in healthcare </w:t>
      </w:r>
      <w:proofErr w:type="gramStart"/>
      <w:r w:rsidR="00563DD3" w:rsidRPr="00563DD3">
        <w:t>facility built</w:t>
      </w:r>
      <w:proofErr w:type="gramEnd"/>
      <w:r w:rsidR="00563DD3" w:rsidRPr="00563DD3">
        <w:t xml:space="preserve"> environments</w:t>
      </w:r>
    </w:p>
    <w:p w14:paraId="6F22D59A" w14:textId="77777777" w:rsidR="00B74E50" w:rsidRPr="00B74E50" w:rsidRDefault="00B74E50" w:rsidP="00B74E50"/>
    <w:p w14:paraId="42EBBF64" w14:textId="1BA0EE8D" w:rsidR="007313AD" w:rsidRDefault="007313AD" w:rsidP="00E61AE8">
      <w:pPr>
        <w:pStyle w:val="Heading2"/>
      </w:pPr>
      <w:r>
        <w:t>Study contexts</w:t>
      </w:r>
      <w:r w:rsidR="008C0DA1">
        <w:t xml:space="preserve"> </w:t>
      </w:r>
      <w:r>
        <w:t>and experimental designs</w:t>
      </w:r>
    </w:p>
    <w:p w14:paraId="6EDC24CD" w14:textId="77777777" w:rsidR="00C95C9D" w:rsidRDefault="000F68D9" w:rsidP="00C95C9D">
      <w:r>
        <w:t>The nine d</w:t>
      </w:r>
      <w:r w:rsidR="00360848">
        <w:t xml:space="preserve">atasets </w:t>
      </w:r>
      <w:proofErr w:type="gramStart"/>
      <w:r w:rsidR="00360848">
        <w:t>were generated</w:t>
      </w:r>
      <w:proofErr w:type="gramEnd"/>
      <w:r w:rsidR="00360848">
        <w:t xml:space="preserve"> from studies in </w:t>
      </w:r>
      <w:r w:rsidR="00532149" w:rsidRPr="00F92D82">
        <w:t>Italy (</w:t>
      </w:r>
      <w:r w:rsidR="00884AC0" w:rsidRPr="00F92D82">
        <w:t>n=</w:t>
      </w:r>
      <w:r w:rsidR="00FF15D8">
        <w:t>5</w:t>
      </w:r>
      <w:r w:rsidR="00884AC0" w:rsidRPr="00F92D82">
        <w:t>), Germany (n=2), the United Arab Emirates (n=1)</w:t>
      </w:r>
      <w:r w:rsidR="00A1442C">
        <w:t>, and a multi-country study with sites in Italy and Belgium (n=1)</w:t>
      </w:r>
      <w:r w:rsidR="00884AC0" w:rsidRPr="00F92D82">
        <w:t>.</w:t>
      </w:r>
      <w:r w:rsidR="00F6563A" w:rsidRPr="00F92D82">
        <w:t xml:space="preserve"> All </w:t>
      </w:r>
      <w:r w:rsidR="006D7427">
        <w:t xml:space="preserve">datasets were generated </w:t>
      </w:r>
      <w:r w:rsidR="00C46565" w:rsidRPr="00F92D82">
        <w:t>in hospital</w:t>
      </w:r>
      <w:r w:rsidR="00DD1CAF">
        <w:t xml:space="preserve"> wards or units</w:t>
      </w:r>
      <w:r w:rsidR="00563DD3">
        <w:t>,</w:t>
      </w:r>
      <w:r w:rsidR="00C46565" w:rsidRPr="00F92D82">
        <w:t xml:space="preserve"> except one, which was conducted in dental clinic</w:t>
      </w:r>
      <w:r w:rsidR="00DD1CAF">
        <w:t>s</w:t>
      </w:r>
      <w:r w:rsidR="00D92F07">
        <w:t xml:space="preserve"> </w:t>
      </w:r>
      <w:r w:rsidR="00541BC5">
        <w:fldChar w:fldCharType="begin"/>
      </w:r>
      <w:r w:rsidR="004F4C7B">
        <w:instrText xml:space="preserve"> ADDIN ZOTERO_ITEM CSL_CITATION {"citationID":"C6bIhhSu","properties":{"formattedCitation":"[17]","plainCitation":"[17]","noteIndex":0},"citationItems":[{"id":12451,"uris":["http://zotero.org/users/11627986/items/SRG9J2L4"],"itemData":{"id":12451,"type":"article-journal","abstract":"Objectives:\nWe aim to assess the antibacterial effectiveness of probiotic cleaning in a dental clinic at the University Dental Hospital Sharjah (UDHS), UAE.\n\nMaterials and Methods:\nThe current cleaning protocol of UDHS was evaluated by the surface swabbing of three dental clinics routinely cleaned using regular chemical disinfectants. Then, a new probiotic cleaning solution containing Bacillus subtilis was applied for 3 weeks in a selected clinic. Bacteria were grown onto selective culture media for colony counting from surfaces cleaned with probiotic solution compared to those obtained from the same surfaces cleaned with the regular chemical solutions. Isolates identity was confirmed by biochemical tests or polymerase chain reaction.\n\nResults:\nThere was a significant reduction of the bacterial counts of various bacterial species (Staphylococci, Streptococci, and Gram-negative rods) from almost all the surfaces in the dental clinic after the application of the probiotic solution compared to the same surfaces cleaned with the regular chemical solutions. However, the antibiotic resistance rates were not significantly reduced within the short period of 3 weeks of using the new probiotic cleaning product.\n\nConclusions:\nThis study demonstrated that the use of probiotic cleaning is effective in reducing microbial growth in dental settings. This approach may be tested further to examine the long-term effect and to evaluate the opportunity of applying this novel biotechnology as part of the infection control routine in dental settings instead of the chemical disinfectants which are known to cause serious health problems. This is the first study testing the application of probiotic-based solution in dental settings.","container-title":"European Journal of Dentistry","DOI":"10.4103/ejd.ejd_124_18","ISSN":"1305-7456","issue":"4","journalAbbreviation":"Eur J Dent","page":"532-539","PMID":"30369799","PMCID":"PMC6178676","source":"PubMed Central","title":"Can probiotic cleaning solutions replace chemical disinfectants in dental clinics?","volume":"12","author":[{"family":"Al-Marzooq","given":"Farah"},{"family":"Al Bayat","given":"Shahad"},{"family":"Sayyar","given":"Farah"},{"family":"Ishaq","given":"Hamdah"},{"family":"Nasralla","given":"Husain"},{"family":"Koutaich","given":"Rayan"},{"family":"Al Kawas","given":"Sausan"}],"issued":{"date-parts":[["2018"]]}}}],"schema":"https://github.com/citation-style-language/schema/raw/master/csl-citation.json"} </w:instrText>
      </w:r>
      <w:r w:rsidR="00541BC5">
        <w:fldChar w:fldCharType="separate"/>
      </w:r>
      <w:r w:rsidR="004F4C7B" w:rsidRPr="004F4C7B">
        <w:rPr>
          <w:rFonts w:ascii="Aptos" w:hAnsi="Aptos"/>
        </w:rPr>
        <w:t>[17]</w:t>
      </w:r>
      <w:r w:rsidR="00541BC5">
        <w:fldChar w:fldCharType="end"/>
      </w:r>
      <w:r w:rsidR="00C46565" w:rsidRPr="00F92D82">
        <w:t>.</w:t>
      </w:r>
      <w:r w:rsidR="00F26BE7" w:rsidRPr="00F92D82">
        <w:t xml:space="preserve"> </w:t>
      </w:r>
      <w:r w:rsidR="008D397E" w:rsidRPr="00F92D82">
        <w:t xml:space="preserve">Among hospital-based </w:t>
      </w:r>
      <w:r w:rsidR="00834F1B">
        <w:t>datasets</w:t>
      </w:r>
      <w:r w:rsidR="008D397E" w:rsidRPr="00F92D82">
        <w:t xml:space="preserve">, </w:t>
      </w:r>
      <w:r w:rsidR="00C03E88">
        <w:t>seven</w:t>
      </w:r>
      <w:r w:rsidR="008D397E" w:rsidRPr="00F92D82">
        <w:t xml:space="preserve"> </w:t>
      </w:r>
      <w:r w:rsidR="00F26BE7" w:rsidRPr="00F92D82">
        <w:t xml:space="preserve">were </w:t>
      </w:r>
      <w:r w:rsidR="004B029B">
        <w:t>generated</w:t>
      </w:r>
      <w:r w:rsidR="00F26BE7" w:rsidRPr="00F92D82">
        <w:t xml:space="preserve"> in </w:t>
      </w:r>
      <w:r w:rsidR="00C4574B" w:rsidRPr="00F92D82">
        <w:t xml:space="preserve">inpatient, non-pediatric, non-intensive care units or wards </w:t>
      </w:r>
      <w:r w:rsidR="008D397E" w:rsidRPr="00F92D82">
        <w:t xml:space="preserve">(most commonly internal medicine) </w:t>
      </w:r>
      <w:r w:rsidR="00834F1B">
        <w:fldChar w:fldCharType="begin"/>
      </w:r>
      <w:r w:rsidR="004F4C7B">
        <w:instrText xml:space="preserve"> ADDIN ZOTERO_ITEM CSL_CITATION {"citationID":"LWtowNfP","properties":{"formattedCitation":"[18,21\\uc0\\u8211{}24,26,27]","plainCitation":"[18,21–24,26,27]","noteIndex":0},"citationItems":[{"id":12457,"uris":["http://zotero.org/users/11627986/items/AN94BED4"],"itemData":{"id":12457,"type":"article-journal","abstract":"BACKGROUND: Contamination of hospital surfaces by clinically-relevant pathogens represents a major concern in healthcare facilities, due to its impact on transmission of healthcare-associated infections (HAIs) and to the growing drug resistance of HAI-associated pathogens. Routinely used chemical disinfectants show limitations in controlling pathogen contamination, due to their inefficacy in preventing recontamination and selection of resistant strains. Recently we observed that an innovative approach, based on a cleanser added with spores of non-pathogenic probiotic Bacilli, was effective in stably counteracting the growth of several pathogens contaminating hospital surfaces.\nMETHODS: Here, we wanted to study the impact of the Bacillus-based cleanser on the drug-resistance features of the healthcare pathogens population. In parallel, the ability of cleanser-derived Bacilli to infect hospitalized patients was also investigated.\nRESULTS: Collected data showed that Bacilli spores can germinate on dry inanimate surfaces, generating the bacterial vegetative forms which counteract the growth of pathogens and effectively substitute for them on treated surfaces. Strikingly, this procedure did not select resistant species, but conversely induced an evident decrease of antibiotic resistance genes in the contaminating microbial population. Also importantly, all the six HAI-positive patients hosted in the treated areas resulted negative for probiotic Bacilli, thus adding evidences to their safety-to-use.\nCONCLUSIONS: These results indicate that this probiotic-based procedure is active not only in controlling surface microbial contamination but also in lowering drug-resistant species, suggesting that it may have relevant clinical and therapeutical implications for the management of HAIs.","container-title":"PloS One","DOI":"10.1371/journal.pone.0148857","ISSN":"1932-6203","issue":"2","journalAbbreviation":"PLoS One","language":"eng","page":"e0148857","PMID":"26886448","PMCID":"PMC4757022","source":"PubMed","title":"Impact of a Probiotic-Based Cleaning Intervention on the Microbiota Ecosystem of the Hospital Surfaces: Focus on the Resistome Remodulation","title-short":"Impact of a Probiotic-Based Cleaning Intervention on the Microbiota Ecosystem of the Hospital Surfaces","volume":"11","author":[{"family":"Caselli","given":"Elisabetta"},{"family":"D'Accolti","given":"Maria"},{"family":"Vandini","given":"Alberta"},{"family":"Lanzoni","given":"Luca"},{"family":"Camerada","given":"Maria Teresa"},{"family":"Coccagna","given":"Maddalena"},{"family":"Branchini","given":"Alessio"},{"family":"Antonioli","given":"Paola"},{"family":"Balboni","given":"Pier Giorgio"},{"family":"Di Luca","given":"Dario"},{"family":"Mazzacane","given":"Sante"}],"issued":{"date-parts":[["2016"]]}}},{"id":12488,"uris":["http://zotero.org/users/11627986/items/V6W67K2Y"],"itemData":{"id":12488,"type":"article-journal","abstract":"Persistent contamination of hospital surfaces and antimicrobial resistance (AMR) is recognized as major causes of healthcare-associated infections (HAI). We recently showed that probiotic-based sanitation (PCHS) can stably decrease surface pathogens and reduce AMR and HAIs. However, PCHS action is slow and non-specific. By contrast, bacteriophages have been proposed as a decontamination method as they can rapidly attack specific targets, but their routine application has never been tested. Here, we analysed the feasibility and effectiveness of phage addition to PCHS sanitation, aiming to obtain a rapid and stable abatement of specific pathogens in the hospital environment. Staphylococcal contamination in the bathrooms of General Medicine wards was analysed, being those areas the most contaminated and Staphylococci the most prevalent bacteria in such settings. Results showed that a daily phage application by nebulization induced a rapid and significant decrease in Staphylococcus spp. load on treated surfaces, up to 97% more than PCHS alone (P &lt; 0.001), suggesting that such a system might be considered as a part of prevention and control strategies, to counteract outbreaks of specific pathogens and prevent associated infections.","container-title":"Microbial Biotechnology","DOI":"10.1111/1751-7915.13415","ISSN":"1751-7915","issue":"4","language":"en","license":"© 2019 The Authors. Microbial Biotechnology published by John Wiley &amp; Sons Ltd and Society for Applied Microbiology.","note":"_eprint: https://enviromicro-journals.onlinelibrary.wiley.com/doi/pdf/10.1111/1751-7915.13415","page":"742-751","source":"Wiley Online Library","title":"Effective elimination of Staphylococcal contamination from hospital surfaces by a bacteriophage–probiotic sanitation strategy: a monocentric study","title-short":"Effective elimination of Staphylococcal contamination from hospital surfaces by a bacteriophage–probiotic sanitation strategy","volume":"12","author":[{"family":"D'Accolti","given":"Maria"},{"family":"Soffritti","given":"Irene"},{"family":"Lanzoni","given":"Luca"},{"family":"Bisi","given":"Matteo"},{"family":"Volta","given":"Antonella"},{"family":"Mazzacane","given":"Sante"},{"family":"Caselli","given":"Elisabetta"}],"issued":{"date-parts":[["2019"]]}}},{"id":12465,"uris":["http://zotero.org/users/11627986/items/IYPHTZ5J"],"itemData":{"id":12465,"type":"article-journal","abstract":"Microbial contamination in the hospital environment is a major concern for public health, since it significantly contributes to the onset of healthcare-associated infections (HAIs), which are further complicated by the alarming level of antimicrobial resistance (AMR) of HAI-associated pathogens. Chemical disinfection to control bioburden has a temporary effect and can favor the selection of resistant pathogens, as observed during the COVID-19 pandemic. Instead, probiotic-based sanitation (probiotic cleaning hygiene system, PCHS) was reported to stably abate pathogens, AMR, and HAIs. PCHS action is not rapid nor specific, being based on competitive exclusion, but the addition of lytic bacteriophages that quickly and specifically kill selected bacteria was shown to improve PCHS effectiveness. This study aimed to investigate the effect of such combined probiotic-phage sanitation (PCHSφ) in two Italian hospitals, targeting staphylococcal contamination. The results showed that PCHSφ could provide a significantly higher removal of staphylococci, including resistant strains, compared with disinfectants (-76%, p &lt; 0.05) and PCHS alone (-50%, p &lt; 0.05). Extraordinary sporadic chlorine disinfection appeared compatible with PCHSφ, while frequent routine chlorine usage inactivated the probiotic/phage components, preventing PCHSφ action. The collected data highlight the potential of a biological sanitation for better control of the infectious risk in healthcare facilities, without worsening pollution and AMR concerns.","container-title":"International Journal of Molecular Sciences","DOI":"10.3390/ijms24076535","ISSN":"1422-0067","issue":"7","journalAbbreviation":"Int J Mol Sci","language":"eng","page":"6535","PMID":"37047510","PMCID":"PMC10095405","source":"PubMed","title":"Potential Use of a Combined Bacteriophage-Probiotic Sanitation System to Control Microbial Contamination and AMR in Healthcare Settings: A Pre-Post Intervention Study","title-short":"Potential Use of a Combined Bacteriophage-Probiotic Sanitation System to Control Microbial Contamination and AMR in Healthcare Settings","volume":"24","author":[{"family":"D'Accolti","given":"Maria"},{"family":"Soffritti","given":"Irene"},{"family":"Bini","given":"Francesca"},{"family":"Mazziga","given":"Eleonora"},{"family":"Arnoldo","given":"Luca"},{"family":"Volta","given":"Antonella"},{"family":"Bisi","given":"Matteo"},{"family":"Antonioli","given":"Paola"},{"family":"Laurenti","given":"Patrizia"},{"family":"Ricciardi","given":"Walter"},{"family":"Vincenti","given":"Sara"},{"family":"Mazzacane","given":"Sante"},{"family":"Caselli","given":"Elisabetta"}],"issued":{"date-parts":[["2023",3,31]]}}},{"id":12468,"uris":["http://zotero.org/users/11627986/items/ZIQGLGX4"],"itemData":{"id":12468,"type":"article-journal","abstract":"OBJECTIVES: In hospital hygiene, it remains unclear to what extent surface contamination might represent a potential reservoir for nosocomial pathogens. This study investigates the effects of different sanitization strategies on the microbial structures and the ecological balance of the environmental microbiome in the clinical setting.\nMETHODS: Three cleaning regimes (disinfectants, detergents, and probiotics) were applied subsequently in nine independent patient rooms at a neurological ward (Charité, Berlin). Weekly sampling procedures included three different environmental sites: floor, door handle, and sink. Characterization of the environmental microbiota and detection of antibiotic resistance genes (ARGs) were performed by 16S rRNA sequencing and multiplex Taq-Man qPCR assays, respectively.\nRESULTS: Our results showed a displacement of the intrinsic environmental microbiota after probiotic sanitization, which reached statistical significance in the sink samples (median 16S-rRNA copies = 138.3; IQR: 24.38-379.5) when compared to traditional disinfection measures (median 16S rRNA copies = 1343; IQR: 330.9-9479; p &lt; 0.05). This effect was concomitant with a significant increase in the alpha-diversity metrics in both the floor (p &lt; 0.001) and the sink samples (p &lt; 0.01) during the probiotic strategy. We did not observe a sanitization-dependent change in relative pathogen abundance at any tested site, but there was a significant reduction in the total ARG counts in the sink samples during probiotic cleaning (mean ARGs/sample: 0.095 ± 0.067) when compared to the disinfection strategy (mean ARGs/sample: 0.386 ± 0.116; p &lt; 0.01).\nDISCUSSION: The data presented in this study suggest that probiotic sanitization is an interesting strategy in hospital hygiene management to be further analyzed and validated in randomized clinical studies.","container-title":"Clinical Microbiology and Infection: The Official Publication of the European Society of Clinical Microbiology and Infectious Diseases","DOI":"10.1016/j.cmi.2022.02.032","ISSN":"1469-0691","issue":"8","journalAbbreviation":"Clin Microbiol Infect","language":"eng","page":"1105-1112","PMID":"35272014","source":"PubMed","title":"Comparative analysis of surface sanitization protocols on the bacterial community structures in the hospital environment","volume":"28","author":[{"family":"Klassert","given":"Tilman E."},{"family":"Zubiria-Barrera","given":"Cristina"},{"family":"Neubert","given":"Robert"},{"family":"Stock","given":"Magdalena"},{"family":"Schneegans","given":"Antony"},{"family":"López","given":"Mercedes"},{"family":"Driesch","given":"Dominik"},{"family":"Zakonsky","given":"Gregor"},{"family":"Gastmeier","given":"Petra"},{"family":"Slevogt","given":"Hortense"},{"family":"Leistner","given":"Rasmus"}],"issued":{"date-parts":[["2022",8]]}}},{"id":12470,"uris":["http://zotero.org/users/11627986/items/A5FK8LCQ"],"itemData":{"id":12470,"type":"article-journal","abstract":"BACKGROUND: The impact of environmental hygiene on the occurrence of hospital-acquired infections (HAIs) remains a subject of debate. We determined the effect of three different surface-cleaning strategies on the incidence of HAIs.\nMETHODS: Between June 2017 and August 2018 we conducted a pragmatic, cluster-randomized controlled crossover trial at 18 non-ICU wards in the university hospital of Berlin, Germany. Surfaces in patient rooms on the study wards were routinely cleaned using one of three agents: Soap-based (reference), disinfectant and probiotic. Each strategy was used on each ward for four consecutive months (4m-4m-4m). There was a one-month wash-in period at the beginning of the study and after each change in strategy. The order of strategies used was randomized for each ward. Primary outcome was the incidence of HAIs. The trial was registered with the German Clinical Trials Register, DRKS00012675.\nFINDINGS: 13,896 admitted patients met the inclusion criteria, including 4708 in the soap-based (reference) arm, 4535 in the disinfectant arm and 4653 in the probiotic arm. In the reference group, the incidence density of HAIs was 2.31 per 1000 exposure days. The incidence density was similar in the disinfectant arm 2.21 cases per 1000 exposure days (IRR 0.95; 95% CI 0.69-1.31; p = 0.953) and the probiotic arm 2.21 cases per 1000 exposure days (IRR 0.96; 95% CI 0.69-1.32; p = 0.955).\nINTERPRETATION: In non-ICU wards, routine surface disinfection proved not superior to soap-based or probiotic cleaning in terms of HAI prevention. Thus, probiotic cleaning could be an interesting alternative, especially in terms of environmental protection.\nFUNDING: Federal Ministry of Education and Research of Germany (03Z0818C). Bill and Melinda Gates Foundation (INV-004308).","container-title":"EClinicalMedicine","DOI":"10.1016/j.eclinm.2023.101958","ISSN":"2589-5370","journalAbbreviation":"EClinicalMedicine","language":"eng","page":"101958","PMID":"37089619","PMCID":"PMC10113752","source":"PubMed","title":"Environmental cleaning to prevent hospital-acquired infections on non-intensive care units: a pragmatic, single-centre, cluster randomized controlled, crossover trial comparing soap-based, disinfection and probiotic cleaning","title-short":"Environmental cleaning to prevent hospital-acquired infections on non-intensive care units","volume":"59","author":[{"family":"Leistner","given":"Rasmus"},{"family":"Kohlmorgen","given":"Britta"},{"family":"Brodzinski","given":"Annika"},{"family":"Schwab","given":"Frank"},{"family":"Lemke","given":"Elke"},{"family":"Zakonsky","given":"Gregor"},{"family":"Gastmeier","given":"Petra"}],"issued":{"date-parts":[["2023",5]]}}},{"id":12475,"uris":["http://zotero.org/users/11627986/items/MDN3JGQK"],"itemData":{"id":12475,"type":"article-journal","abstract":"Healthcare associated infections (HAIs) and antibiotic resistance have high social and economic burdens. Healthcare environments play an important role in the transmission of HAIs. The Probiotic Cleaning Hygiene System (PCHS) has been shown to decrease hospital surface pathogens up to 90% vs. conventional chemical cleaning (CCC). This study compares PCHS to CCC as to reduction of HAIs and their severity, related antibiotic resistances, and costs. Incidence rates of HAIs/antibiotic resistances were estimated from a previously conducted multicenter pre-post (6 months CCC + 6 months PCHS) intervention study, after applying the propensity score matching technique. A budget impact analysis compared the current scenario of use of CCC with future scenarios considering increasing utilization of PCHS, from 5% to 50% in the next five years, from a hospital perspective in Italy. The cumulative incidence of HAI was 4.6% and 2.4% (p &lt; 0.0001) for CCC (N = 4160) and PCHS (N = 4160) (OR = 0.47, CI 95% 0.37-0.60), with severe HAIs of 1.57% vs. 1% and antibiotic resistances of 1.13% vs. 0.53%, respectively. Increased use of PCHS over CCC in Italian internal medicine/geriatrics and neurology departments in the next 5 years is expected to avert at least about 31,000 HAIs and 8500 antibiotic resistances, and save at least 14 million euros, of which 11.6 for the treatment of resistant HAIs. Innovative, environmentally sustainable sanitation systems, like PCHS, might substantially reduce antibiotic resistance and increase protection of health worldwide.","container-title":"Pathogens","DOI":"10.3390/pathogens9060502","ISSN":"2076-0817","issue":"6","journalAbbreviation":"Pathogens","language":"eng","page":"502","PMID":"32585922","PMCID":"PMC7350316","publisher-place":"Basel, Switzerland","source":"PubMed","title":"A Probiotic-Based Sanitation System for the Reduction of Healthcare Associated Infections and Antimicrobial Resistances: A Budget Impact Analysis","title-short":"A Probiotic-Based Sanitation System for the Reduction of Healthcare Associated Infections and Antimicrobial Resistances","volume":"9","author":[{"family":"Tarricone","given":"Rosanna"},{"family":"Rognoni","given":"Carla"},{"family":"Arnoldo","given":"Luca"},{"family":"Mazzacane","given":"Sante"},{"family":"Caselli","given":"Elisabetta"}],"issued":{"date-parts":[["2020",6,23]]}}},{"id":12482,"uris":["http://zotero.org/users/11627986/items/NHTRANM7"],"itemData":{"id":12482,"type":"article-journal","abstract":"BACKGROUND: Healthcare-Associated Infections (HAIs) are one of the most frequent complications occurring in healthcare facilities. Contaminated environmental surfaces provide an important potential source for transmission of many healthcare-associated pathogens, thus indicating the need for new and sustainable strategies.\nAIM: This study aims to evaluate the effect of a novel cleaning procedure based on the mechanism of biocontrol, on the presence and survival of several microorganisms responsible for HAIs (i.e. coliforms, Staphyloccus aureus, Clostridium difficile, and Candida albicans) on hard surfaces in a hospital setting.\nMETHODS: The effect of microbial cleaning, containing spores of food grade Bacillus subtilis, Bacillus pumilus and Bacillus megaterium, in comparison with conventional cleaning protocols, was evaluated for 24 weeks in three independent hospitals (one in Belgium and two in Italy) and approximately 20000 microbial surface samples were collected.\nRESULTS: Microbial cleaning, as part of the daily cleaning protocol, resulted in a reduction of HAI-related pathogens by 50 to 89%. This effect was achieved after 3-4 weeks and the reduction in the pathogen load was stable over time. Moreover, by using microbial or conventional cleaning alternatively, we found that this effect was directly related to the new procedure, as indicated by the raise in CFU/m2 when microbial cleaning was replaced by the conventional procedure. Although many questions remain regarding the actual mechanisms involved, this study demonstrates that microbial cleaning is a more effective and sustainable alternative to chemical cleaning and non-specific disinfection in healthcare facilities.\nCONCLUSIONS: This study indicates microbial cleaning as an effective strategy in continuously lowering the number of HAI-related microorganisms on surfaces. The first indications on the actual level of HAIs in the trial hospitals monitored on a continuous basis are very promising, and may pave the way for a novel and cost-effective strategy to counteract or (bio)control healthcare-associated pathogens.","container-title":"PloS One","DOI":"10.1371/journal.pone.0108598","ISSN":"1932-6203","issue":"9","journalAbbreviation":"PLoS One","language":"eng","page":"e108598","PMID":"25259528","PMCID":"PMC4178175","source":"PubMed","title":"Hard surface biocontrol in hospitals using microbial-based cleaning products","volume":"9","author":[{"family":"Vandini","given":"Alberta"},{"family":"Temmerman","given":"Robin"},{"family":"Frabetti","given":"Alessia"},{"family":"Caselli","given":"Elisabetta"},{"family":"Antonioli","given":"Paola"},{"family":"Balboni","given":"Pier Giorgio"},{"family":"Platano","given":"Daniela"},{"family":"Branchini","given":"Alessio"},{"family":"Mazzacane","given":"Sante"}],"issued":{"date-parts":[["2014"]]}}}],"schema":"https://github.com/citation-style-language/schema/raw/master/csl-citation.json"} </w:instrText>
      </w:r>
      <w:r w:rsidR="00834F1B">
        <w:fldChar w:fldCharType="separate"/>
      </w:r>
      <w:r w:rsidR="004F4C7B" w:rsidRPr="004F4C7B">
        <w:rPr>
          <w:rFonts w:ascii="Aptos" w:hAnsi="Aptos" w:cs="Times New Roman"/>
          <w:kern w:val="0"/>
        </w:rPr>
        <w:t>[18,21–24,26,27]</w:t>
      </w:r>
      <w:r w:rsidR="00834F1B">
        <w:fldChar w:fldCharType="end"/>
      </w:r>
      <w:r w:rsidR="00CA4879" w:rsidRPr="00F92D82">
        <w:t xml:space="preserve">, and one was </w:t>
      </w:r>
      <w:r w:rsidR="004B029B">
        <w:t>generated</w:t>
      </w:r>
      <w:r w:rsidR="00CA4879" w:rsidRPr="00F92D82">
        <w:t xml:space="preserve"> in the triage room of an emergency department and </w:t>
      </w:r>
      <w:r w:rsidR="00563DD3">
        <w:t xml:space="preserve">the </w:t>
      </w:r>
      <w:r w:rsidR="00CA4879" w:rsidRPr="00F92D82">
        <w:t>rooms of suspected COVID</w:t>
      </w:r>
      <w:r w:rsidR="00563DD3">
        <w:t>-</w:t>
      </w:r>
      <w:r w:rsidR="00CA4879" w:rsidRPr="00F92D82">
        <w:t>19 patients</w:t>
      </w:r>
      <w:r w:rsidR="00C90C65" w:rsidRPr="00F92D82">
        <w:t xml:space="preserve"> </w:t>
      </w:r>
      <w:r w:rsidR="00834F1B">
        <w:fldChar w:fldCharType="begin"/>
      </w:r>
      <w:r w:rsidR="004F4C7B">
        <w:instrText xml:space="preserve"> ADDIN ZOTERO_ITEM CSL_CITATION {"citationID":"fXw9vwJN","properties":{"formattedCitation":"[25]","plainCitation":"[25]","noteIndex":0},"citationItems":[{"id":12472,"uris":["http://zotero.org/users/11627986/items/FGA6PVJE"],"itemData":{"id":12472,"type":"article-journal","abstract":"BACKGROUND: Antimicrobial resistance (AMR) represents a major threat to public health, especially in the hospital environment, and the massive use of disinfectants to prevent COVID-19 transmission might intensify this risk, possibly leading to future AMR pandemics. However, the control of microbial contamination is crucial in hospitals, since hospital microbiomes can cause healthcare-associated infections (HAIs), which are particularly frequent and severe in pediatric wards due to children having high susceptibility.\nAIM: We have previously reported that probiotic-based sanitation (PCHS) could stably decrease pathogens and their AMR in the hospital environment, reduce associated HAIs in adult hospitals, and inactivate enveloped viruses. Here, we aimed to test the effect of PCHS in the emergency room (ER) of a children's hospital during the COVID-19 pandemic.\nMETHODS: Conventional chemical disinfection was replaced by PCHS for 2 months during routine ER sanitation; the level of environmental bioburden was characterized before and at 2, 4, and 9 weeks after the introduction of PCHS. Microbial contamination was monitored simultaneously by conventional culture-based CFU count and molecular assays, including 16S rRNA NGS for bacteriome characterization and microarrays for the assessment of the resistome of the contaminating population. The presence of SARS-CoV-2 was also monitored by PCR.\nRESULTS AND CONCLUSIONS: PCHS usage was associated with a stable 80% decrease in surface pathogens compared to levels detected for chemical disinfection (P &lt; 0.01), accompanied by an up to 2 log decrease in resistance genes (Pc &lt; 0.01). The effects were reversed when reintroducing chemical disinfection, which counteracted the action of the PCHS. SARS-CoV-2 was not detectable in both the pre-PCHS and PCHS periods. As the control of microbial contamination is a major issue, especially during pandemic emergencies, collected data suggest that PCHS may be successfully used to control virus spread without simultaneous worsening of the AMR concern.","container-title":"Infection and Drug Resistance","DOI":"10.2147/IDR.S356740","ISSN":"1178-6973","journalAbbreviation":"Infect Drug Resist","language":"eng","page":"1399-1410","PMID":"35386291","PMCID":"PMC8978905","source":"PubMed","title":"Introduction of Probiotic-Based Sanitation in the Emergency Ward of a Children's Hospital During the COVID-19 Pandemic","volume":"15","author":[{"family":"Soffritti","given":"Irene"},{"family":"D'Accolti","given":"Maria"},{"family":"Cason","given":"Carolina"},{"family":"Lanzoni","given":"Luca"},{"family":"Bisi","given":"Matteo"},{"family":"Volta","given":"Antonella"},{"family":"Campisciano","given":"Giuseppina"},{"family":"Mazzacane","given":"Sante"},{"family":"Bini","given":"Francesca"},{"family":"Mazziga","given":"Eleonora"},{"family":"Toscani","given":"Paola"},{"family":"Caselli","given":"Elisabetta"},{"family":"Comar","given":"Manola"}],"issued":{"date-parts":[["2022"]]}}}],"schema":"https://github.com/citation-style-language/schema/raw/master/csl-citation.json"} </w:instrText>
      </w:r>
      <w:r w:rsidR="00834F1B">
        <w:fldChar w:fldCharType="separate"/>
      </w:r>
      <w:r w:rsidR="004F4C7B" w:rsidRPr="004F4C7B">
        <w:rPr>
          <w:rFonts w:ascii="Aptos" w:hAnsi="Aptos"/>
        </w:rPr>
        <w:t>[25]</w:t>
      </w:r>
      <w:r w:rsidR="00834F1B">
        <w:fldChar w:fldCharType="end"/>
      </w:r>
      <w:r w:rsidR="00C90C65" w:rsidRPr="00F92D82">
        <w:t>.</w:t>
      </w:r>
      <w:r w:rsidR="00C95C9D">
        <w:t xml:space="preserve"> We attempted to extract and synthesize trends in healthcare facility characteristics (management, level of care, patient volume) but found that this contextual information </w:t>
      </w:r>
      <w:proofErr w:type="gramStart"/>
      <w:r w:rsidR="00C95C9D">
        <w:t>was not provided</w:t>
      </w:r>
      <w:proofErr w:type="gramEnd"/>
      <w:r w:rsidR="00C95C9D">
        <w:t xml:space="preserve"> by most studies.</w:t>
      </w:r>
    </w:p>
    <w:p w14:paraId="70C0125A" w14:textId="7CF14251" w:rsidR="009E7335" w:rsidRPr="009E7335" w:rsidRDefault="00211E97" w:rsidP="00AC303D">
      <w:pPr>
        <w:rPr>
          <w:color w:val="4EA72E" w:themeColor="accent6"/>
        </w:rPr>
      </w:pPr>
      <w:r>
        <w:t>F</w:t>
      </w:r>
      <w:r w:rsidR="009E7335">
        <w:t>our datasets</w:t>
      </w:r>
      <w:r w:rsidR="009E7335" w:rsidRPr="00BA6953">
        <w:t xml:space="preserve"> (</w:t>
      </w:r>
      <w:r w:rsidR="009E7335">
        <w:t xml:space="preserve">used in six studies </w:t>
      </w:r>
      <w:r w:rsidR="009E7335">
        <w:fldChar w:fldCharType="begin"/>
      </w:r>
      <w:r w:rsidR="004F4C7B">
        <w:instrText xml:space="preserve"> ADDIN ZOTERO_ITEM CSL_CITATION {"citationID":"CSZ01tKR","properties":{"formattedCitation":"[17\\uc0\\u8211{}20,26,27]","plainCitation":"[17–20,26,27]","noteIndex":0},"citationItems":[{"id":12451,"uris":["http://zotero.org/users/11627986/items/SRG9J2L4"],"itemData":{"id":12451,"type":"article-journal","abstract":"Objectives:\nWe aim to assess the antibacterial effectiveness of probiotic cleaning in a dental clinic at the University Dental Hospital Sharjah (UDHS), UAE.\n\nMaterials and Methods:\nThe current cleaning protocol of UDHS was evaluated by the surface swabbing of three dental clinics routinely cleaned using regular chemical disinfectants. Then, a new probiotic cleaning solution containing Bacillus subtilis was applied for 3 weeks in a selected clinic. Bacteria were grown onto selective culture media for colony counting from surfaces cleaned with probiotic solution compared to those obtained from the same surfaces cleaned with the regular chemical solutions. Isolates identity was confirmed by biochemical tests or polymerase chain reaction.\n\nResults:\nThere was a significant reduction of the bacterial counts of various bacterial species (Staphylococci, Streptococci, and Gram-negative rods) from almost all the surfaces in the dental clinic after the application of the probiotic solution compared to the same surfaces cleaned with the regular chemical solutions. However, the antibiotic resistance rates were not significantly reduced within the short period of 3 weeks of using the new probiotic cleaning product.\n\nConclusions:\nThis study demonstrated that the use of probiotic cleaning is effective in reducing microbial growth in dental settings. This approach may be tested further to examine the long-term effect and to evaluate the opportunity of applying this novel biotechnology as part of the infection control routine in dental settings instead of the chemical disinfectants which are known to cause serious health problems. This is the first study testing the application of probiotic-based solution in dental settings.","container-title":"European Journal of Dentistry","DOI":"10.4103/ejd.ejd_124_18","ISSN":"1305-7456","issue":"4","journalAbbreviation":"Eur J Dent","page":"532-539","PMID":"30369799","PMCID":"PMC6178676","source":"PubMed Central","title":"Can probiotic cleaning solutions replace chemical disinfectants in dental clinics?","volume":"12","author":[{"family":"Al-Marzooq","given":"Farah"},{"family":"Al Bayat","given":"Shahad"},{"family":"Sayyar","given":"Farah"},{"family":"Ishaq","given":"Hamdah"},{"family":"Nasralla","given":"Husain"},{"family":"Koutaich","given":"Rayan"},{"family":"Al Kawas","given":"Sausan"}],"issued":{"date-parts":[["2018"]]}}},{"id":12457,"uris":["http://zotero.org/users/11627986/items/AN94BED4"],"itemData":{"id":12457,"type":"article-journal","abstract":"BACKGROUND: Contamination of hospital surfaces by clinically-relevant pathogens represents a major concern in healthcare facilities, due to its impact on transmission of healthcare-associated infections (HAIs) and to the growing drug resistance of HAI-associated pathogens. Routinely used chemical disinfectants show limitations in controlling pathogen contamination, due to their inefficacy in preventing recontamination and selection of resistant strains. Recently we observed that an innovative approach, based on a cleanser added with spores of non-pathogenic probiotic Bacilli, was effective in stably counteracting the growth of several pathogens contaminating hospital surfaces.\nMETHODS: Here, we wanted to study the impact of the Bacillus-based cleanser on the drug-resistance features of the healthcare pathogens population. In parallel, the ability of cleanser-derived Bacilli to infect hospitalized patients was also investigated.\nRESULTS: Collected data showed that Bacilli spores can germinate on dry inanimate surfaces, generating the bacterial vegetative forms which counteract the growth of pathogens and effectively substitute for them on treated surfaces. Strikingly, this procedure did not select resistant species, but conversely induced an evident decrease of antibiotic resistance genes in the contaminating microbial population. Also importantly, all the six HAI-positive patients hosted in the treated areas resulted negative for probiotic Bacilli, thus adding evidences to their safety-to-use.\nCONCLUSIONS: These results indicate that this probiotic-based procedure is active not only in controlling surface microbial contamination but also in lowering drug-resistant species, suggesting that it may have relevant clinical and therapeutical implications for the management of HAIs.","container-title":"PloS One","DOI":"10.1371/journal.pone.0148857","ISSN":"1932-6203","issue":"2","journalAbbreviation":"PLoS One","language":"eng","page":"e0148857","PMID":"26886448","PMCID":"PMC4757022","source":"PubMed","title":"Impact of a Probiotic-Based Cleaning Intervention on the Microbiota Ecosystem of the Hospital Surfaces: Focus on the Resistome Remodulation","title-short":"Impact of a Probiotic-Based Cleaning Intervention on the Microbiota Ecosystem of the Hospital Surfaces","volume":"11","author":[{"family":"Caselli","given":"Elisabetta"},{"family":"D'Accolti","given":"Maria"},{"family":"Vandini","given":"Alberta"},{"family":"Lanzoni","given":"Luca"},{"family":"Camerada","given":"Maria Teresa"},{"family":"Coccagna","given":"Maddalena"},{"family":"Branchini","given":"Alessio"},{"family":"Antonioli","given":"Paola"},{"family":"Balboni","given":"Pier Giorgio"},{"family":"Di Luca","given":"Dario"},{"family":"Mazzacane","given":"Sante"}],"issued":{"date-parts":[["2016"]]}}},{"id":12480,"uris":["http://zotero.org/users/11627986/items/52TBEEY6"],"itemData":{"id":12480,"type":"article-journal","abstract":"Healthcare Associated Infections (HAI) are a global concern, further threatened by the increasing drug resistance of HAI-associated pathogens. On the other hand, persistent contamination of hospital surfaces contributes to HAI transmission, and it is not efficiently controlled by conventional cleaning, which does not prevent recontamination, has a high environmental impact and can favour selection of drug-resistant microbial strains. In the search for effective approaches, an eco-sustainable probiotic-based cleaning system (Probiotic Cleaning Hygiene System, PCHS) was recently shown to stably abate surface pathogens, without selecting antibiotic-resistant species. The aim of this study was to determine whether PCHS application could impact on HAI incidence. A multicentre, pre-post interventional study was performed for 18 months in the Internal Medicine wards of six Italian public hospitals (January 1st 2016—June 30th 2017). The intervention consisted of the substitution of conventional sanitation with PCHS, maintaining unaltered any other procedure influencing HAI control. HAI incidence in the pre and post-intervention period was the main outcome measure. Surface bioburden was also analyzed in parallel. Globally, 11,842 patients and 24,875 environmental samples were surveyed. PCHS was associated with a significant decrease of HAI cumulative incidence from a global 4.8% (284 patients with HAI over 5,930 total patients) to 2.3% (128 patients with HAI over 5,531 total patients) (OR = 0.44, CI 95% 0.35–0.54) (P&lt;0.0001). Concurrently, PCHS was associated with a stable decrease of surface pathogens, compared to conventional sanitation (mean decrease 83%, range 70–96.3%), accompanied by a concurrent up to 2 Log drop of surface microbiota drug-resistance genes (P&lt;0.0001; Pc = 0.008). Our study provides findings which support the impact of a sanitation procedure on HAI incidence, showing that the use of a probiotic-based environmental intervention can be associated with a significant decrease of the risk to contract a HAI during hospitalization. Once confirmed in larger experiences and other target populations, this eco-sustainable approach might be considered as a part of infection control and prevention (IPC) strategies. Trial registration—ISRCTN International Clinical Trials Registry, ISRCTN58986947.","container-title":"PLOS ONE","DOI":"10.1371/journal.pone.0199616","ISSN":"1932-6203","issue":"7","journalAbbreviation":"PLOS ONE","language":"en","page":"e0199616","publisher":"Public Library of Science","source":"PLoS Journals","title":"Reducing healthcare-associated infections incidence by a probiotic-based sanitation system: A multicentre, prospective, intervention study","title-short":"Reducing healthcare-associated infections incidence by a probiotic-based sanitation system","volume":"13","author":[{"family":"Caselli","given":"Elisabetta"},{"family":"Brusaferro","given":"Silvio"},{"family":"Coccagna","given":"Maddalena"},{"family":"Arnoldo","given":"Luca"},{"family":"Berloco","given":"Filippo"},{"family":"Antonioli","given":"Paola"},{"family":"Tarricone","given":"Rosanna"},{"family":"Pelissero","given":"Gabriele"},{"family":"Nola","given":"Silvano"},{"family":"Fauci","given":"Vincenza La"},{"family":"Conte","given":"Alessandro"},{"family":"Tognon","given":"Lorenzo"},{"family":"Villone","given":"Giovanni"},{"family":"Trua","given":"Nelso"},{"family":"Mazzacane","given":"Sante"},{"family":"Group","given":"for the SAN-ICA Study"}],"issued":{"date-parts":[["2018",7,12]]}}},{"id":12462,"uris":["http://zotero.org/users/11627986/items/QSZ93JEP"],"itemData":{"id":12462,"type":"article-journal","abstract":"PURPOSE: Antimicrobial resistance (AMR) is one of the major threats to human health, and the high frequency of resistant pathogens in the hospital environment can contribute to the transmission of difficult-to-treat health care-associated infections (HAIs). We recently reported that, compared with conventional chemical cleaning, the use of a microbial-based sanitation strategy (Probiotic Cleaning Hygiene System [PCHS]) was associated with remodulation of hospital microbiota and reduction of HAI incidence. Here, we aimed to analyze the impact of PCHS on AMR and related effects, such as HAI-associated antimicrobial drug consumption and costs.\nPATIENTS AND METHODS: Five Italian hospitals, enrolled in a multicenter study where conventional sanitation methods were replaced with PCHS, were included in the analysis. The study period included a 6-month observation for each sanitation type. Surface microbiota AMR was analyzed using microarray, nested PCR, antibiogram, and microdilution tests. Drug consumption data and related costs were obtained from the medical records of all hospitalized patients affected by HAIs.\nRESULTS: PCHS use was associated with up to 99% decrease of the AMR genes harbored by surface hospital microbiota, independently of the resistance types originally present in each individual setting (Pc &lt;0.01). Functional assays confirmed the molecular data, demonstrating a 33%-100% decrease of resistant strains depending on the antibiotic type. Antimicrobial drug consumption associated with HAI onset showed a global 60.3% decrease, with a 75.4% decrease of the associated costs.\nCONCLUSION: The spread of AMR in the hospital environment can be limited by the use of sanitation methods to remodulate the hospital microbiota, leading to lower antimicrobial consumption and costs. This approach might be considered as part of broader infection prevention and control strategies.","container-title":"Infection and Drug Resistance","DOI":"10.2147/IDR.S194670","ISSN":"1178-6973","journalAbbreviation":"Infect Drug Resist","language":"eng","page":"501-510","PMID":"30881055","PMCID":"PMC6398408","source":"PubMed","title":"Impact of a probiotic-based hospital sanitation on antimicrobial resistance and HAI-associated antimicrobial consumption and costs: a multicenter study","title-short":"Impact of a probiotic-based hospital sanitation on antimicrobial resistance and HAI-associated antimicrobial consumption and costs","volume":"12","author":[{"family":"Caselli","given":"Elisabetta"},{"family":"Arnoldo","given":"Luca"},{"family":"Rognoni","given":"Carla"},{"family":"D'Accolti","given":"Maria"},{"family":"Soffritti","given":"Irene"},{"family":"Lanzoni","given":"Luca"},{"family":"Bisi","given":"Matteo"},{"family":"Volta","given":"Antonella"},{"family":"Tarricone","given":"Rosanna"},{"family":"Brusaferro","given":"Silvio"},{"family":"Mazzacane","given":"Sante"}],"issued":{"date-parts":[["2019"]]}}},{"id":12475,"uris":["http://zotero.org/users/11627986/items/MDN3JGQK"],"itemData":{"id":12475,"type":"article-journal","abstract":"Healthcare associated infections (HAIs) and antibiotic resistance have high social and economic burdens. Healthcare environments play an important role in the transmission of HAIs. The Probiotic Cleaning Hygiene System (PCHS) has been shown to decrease hospital surface pathogens up to 90% vs. conventional chemical cleaning (CCC). This study compares PCHS to CCC as to reduction of HAIs and their severity, related antibiotic resistances, and costs. Incidence rates of HAIs/antibiotic resistances were estimated from a previously conducted multicenter pre-post (6 months CCC + 6 months PCHS) intervention study, after applying the propensity score matching technique. A budget impact analysis compared the current scenario of use of CCC with future scenarios considering increasing utilization of PCHS, from 5% to 50% in the next five years, from a hospital perspective in Italy. The cumulative incidence of HAI was 4.6% and 2.4% (p &lt; 0.0001) for CCC (N = 4160) and PCHS (N = 4160) (OR = 0.47, CI 95% 0.37-0.60), with severe HAIs of 1.57% vs. 1% and antibiotic resistances of 1.13% vs. 0.53%, respectively. Increased use of PCHS over CCC in Italian internal medicine/geriatrics and neurology departments in the next 5 years is expected to avert at least about 31,000 HAIs and 8500 antibiotic resistances, and save at least 14 million euros, of which 11.6 for the treatment of resistant HAIs. Innovative, environmentally sustainable sanitation systems, like PCHS, might substantially reduce antibiotic resistance and increase protection of health worldwide.","container-title":"Pathogens","DOI":"10.3390/pathogens9060502","ISSN":"2076-0817","issue":"6","journalAbbreviation":"Pathogens","language":"eng","page":"502","PMID":"32585922","PMCID":"PMC7350316","publisher-place":"Basel, Switzerland","source":"PubMed","title":"A Probiotic-Based Sanitation System for the Reduction of Healthcare Associated Infections and Antimicrobial Resistances: A Budget Impact Analysis","title-short":"A Probiotic-Based Sanitation System for the Reduction of Healthcare Associated Infections and Antimicrobial Resistances","volume":"9","author":[{"family":"Tarricone","given":"Rosanna"},{"family":"Rognoni","given":"Carla"},{"family":"Arnoldo","given":"Luca"},{"family":"Mazzacane","given":"Sante"},{"family":"Caselli","given":"Elisabetta"}],"issued":{"date-parts":[["2020",6,23]]}}},{"id":12482,"uris":["http://zotero.org/users/11627986/items/NHTRANM7"],"itemData":{"id":12482,"type":"article-journal","abstract":"BACKGROUND: Healthcare-Associated Infections (HAIs) are one of the most frequent complications occurring in healthcare facilities. Contaminated environmental surfaces provide an important potential source for transmission of many healthcare-associated pathogens, thus indicating the need for new and sustainable strategies.\nAIM: This study aims to evaluate the effect of a novel cleaning procedure based on the mechanism of biocontrol, on the presence and survival of several microorganisms responsible for HAIs (i.e. coliforms, Staphyloccus aureus, Clostridium difficile, and Candida albicans) on hard surfaces in a hospital setting.\nMETHODS: The effect of microbial cleaning, containing spores of food grade Bacillus subtilis, Bacillus pumilus and Bacillus megaterium, in comparison with conventional cleaning protocols, was evaluated for 24 weeks in three independent hospitals (one in Belgium and two in Italy) and approximately 20000 microbial surface samples were collected.\nRESULTS: Microbial cleaning, as part of the daily cleaning protocol, resulted in a reduction of HAI-related pathogens by 50 to 89%. This effect was achieved after 3-4 weeks and the reduction in the pathogen load was stable over time. Moreover, by using microbial or conventional cleaning alternatively, we found that this effect was directly related to the new procedure, as indicated by the raise in CFU/m2 when microbial cleaning was replaced by the conventional procedure. Although many questions remain regarding the actual mechanisms involved, this study demonstrates that microbial cleaning is a more effective and sustainable alternative to chemical cleaning and non-specific disinfection in healthcare facilities.\nCONCLUSIONS: This study indicates microbial cleaning as an effective strategy in continuously lowering the number of HAI-related microorganisms on surfaces. The first indications on the actual level of HAIs in the trial hospitals monitored on a continuous basis are very promising, and may pave the way for a novel and cost-effective strategy to counteract or (bio)control healthcare-associated pathogens.","container-title":"PloS One","DOI":"10.1371/journal.pone.0108598","ISSN":"1932-6203","issue":"9","journalAbbreviation":"PLoS One","language":"eng","page":"e108598","PMID":"25259528","PMCID":"PMC4178175","source":"PubMed","title":"Hard surface biocontrol in hospitals using microbial-based cleaning products","volume":"9","author":[{"family":"Vandini","given":"Alberta"},{"family":"Temmerman","given":"Robin"},{"family":"Frabetti","given":"Alessia"},{"family":"Caselli","given":"Elisabetta"},{"family":"Antonioli","given":"Paola"},{"family":"Balboni","given":"Pier Giorgio"},{"family":"Platano","given":"Daniela"},{"family":"Branchini","given":"Alessio"},{"family":"Mazzacane","given":"Sante"}],"issued":{"date-parts":[["2014"]]}}}],"schema":"https://github.com/citation-style-language/schema/raw/master/csl-citation.json"} </w:instrText>
      </w:r>
      <w:r w:rsidR="009E7335">
        <w:fldChar w:fldCharType="separate"/>
      </w:r>
      <w:r w:rsidR="004F4C7B" w:rsidRPr="004F4C7B">
        <w:rPr>
          <w:rFonts w:ascii="Aptos" w:hAnsi="Aptos" w:cs="Times New Roman"/>
          <w:kern w:val="0"/>
        </w:rPr>
        <w:t>[17–20,26,27]</w:t>
      </w:r>
      <w:r w:rsidR="009E7335">
        <w:fldChar w:fldCharType="end"/>
      </w:r>
      <w:r w:rsidR="009E7335" w:rsidRPr="00BA6953">
        <w:t xml:space="preserve">) were funded in whole or in part by the product manufacturer. Three </w:t>
      </w:r>
      <w:r w:rsidR="009E7335">
        <w:t xml:space="preserve">datasets </w:t>
      </w:r>
      <w:r w:rsidR="009E7335" w:rsidRPr="00BA6953">
        <w:t>(</w:t>
      </w:r>
      <w:r w:rsidR="009E7335">
        <w:t xml:space="preserve">used in three studies </w:t>
      </w:r>
      <w:r w:rsidR="009E7335">
        <w:fldChar w:fldCharType="begin"/>
      </w:r>
      <w:r w:rsidR="004F4C7B">
        <w:instrText xml:space="preserve"> ADDIN ZOTERO_ITEM CSL_CITATION {"citationID":"qVlH5jys","properties":{"formattedCitation":"[22\\uc0\\u8211{}24]","plainCitation":"[22–24]","noteIndex":0},"citationItems":[{"id":12465,"uris":["http://zotero.org/users/11627986/items/IYPHTZ5J"],"itemData":{"id":12465,"type":"article-journal","abstract":"Microbial contamination in the hospital environment is a major concern for public health, since it significantly contributes to the onset of healthcare-associated infections (HAIs), which are further complicated by the alarming level of antimicrobial resistance (AMR) of HAI-associated pathogens. Chemical disinfection to control bioburden has a temporary effect and can favor the selection of resistant pathogens, as observed during the COVID-19 pandemic. Instead, probiotic-based sanitation (probiotic cleaning hygiene system, PCHS) was reported to stably abate pathogens, AMR, and HAIs. PCHS action is not rapid nor specific, being based on competitive exclusion, but the addition of lytic bacteriophages that quickly and specifically kill selected bacteria was shown to improve PCHS effectiveness. This study aimed to investigate the effect of such combined probiotic-phage sanitation (PCHSφ) in two Italian hospitals, targeting staphylococcal contamination. The results showed that PCHSφ could provide a significantly higher removal of staphylococci, including resistant strains, compared with disinfectants (-76%, p &lt; 0.05) and PCHS alone (-50%, p &lt; 0.05). Extraordinary sporadic chlorine disinfection appeared compatible with PCHSφ, while frequent routine chlorine usage inactivated the probiotic/phage components, preventing PCHSφ action. The collected data highlight the potential of a biological sanitation for better control of the infectious risk in healthcare facilities, without worsening pollution and AMR concerns.","container-title":"International Journal of Molecular Sciences","DOI":"10.3390/ijms24076535","ISSN":"1422-0067","issue":"7","journalAbbreviation":"Int J Mol Sci","language":"eng","page":"6535","PMID":"37047510","PMCID":"PMC10095405","source":"PubMed","title":"Potential Use of a Combined Bacteriophage-Probiotic Sanitation System to Control Microbial Contamination and AMR in Healthcare Settings: A Pre-Post Intervention Study","title-short":"Potential Use of a Combined Bacteriophage-Probiotic Sanitation System to Control Microbial Contamination and AMR in Healthcare Settings","volume":"24","author":[{"family":"D'Accolti","given":"Maria"},{"family":"Soffritti","given":"Irene"},{"family":"Bini","given":"Francesca"},{"family":"Mazziga","given":"Eleonora"},{"family":"Arnoldo","given":"Luca"},{"family":"Volta","given":"Antonella"},{"family":"Bisi","given":"Matteo"},{"family":"Antonioli","given":"Paola"},{"family":"Laurenti","given":"Patrizia"},{"family":"Ricciardi","given":"Walter"},{"family":"Vincenti","given":"Sara"},{"family":"Mazzacane","given":"Sante"},{"family":"Caselli","given":"Elisabetta"}],"issued":{"date-parts":[["2023",3,31]]}}},{"id":12468,"uris":["http://zotero.org/users/11627986/items/ZIQGLGX4"],"itemData":{"id":12468,"type":"article-journal","abstract":"OBJECTIVES: In hospital hygiene, it remains unclear to what extent surface contamination might represent a potential reservoir for nosocomial pathogens. This study investigates the effects of different sanitization strategies on the microbial structures and the ecological balance of the environmental microbiome in the clinical setting.\nMETHODS: Three cleaning regimes (disinfectants, detergents, and probiotics) were applied subsequently in nine independent patient rooms at a neurological ward (Charité, Berlin). Weekly sampling procedures included three different environmental sites: floor, door handle, and sink. Characterization of the environmental microbiota and detection of antibiotic resistance genes (ARGs) were performed by 16S rRNA sequencing and multiplex Taq-Man qPCR assays, respectively.\nRESULTS: Our results showed a displacement of the intrinsic environmental microbiota after probiotic sanitization, which reached statistical significance in the sink samples (median 16S-rRNA copies = 138.3; IQR: 24.38-379.5) when compared to traditional disinfection measures (median 16S rRNA copies = 1343; IQR: 330.9-9479; p &lt; 0.05). This effect was concomitant with a significant increase in the alpha-diversity metrics in both the floor (p &lt; 0.001) and the sink samples (p &lt; 0.01) during the probiotic strategy. We did not observe a sanitization-dependent change in relative pathogen abundance at any tested site, but there was a significant reduction in the total ARG counts in the sink samples during probiotic cleaning (mean ARGs/sample: 0.095 ± 0.067) when compared to the disinfection strategy (mean ARGs/sample: 0.386 ± 0.116; p &lt; 0.01).\nDISCUSSION: The data presented in this study suggest that probiotic sanitization is an interesting strategy in hospital hygiene management to be further analyzed and validated in randomized clinical studies.","container-title":"Clinical Microbiology and Infection: The Official Publication of the European Society of Clinical Microbiology and Infectious Diseases","DOI":"10.1016/j.cmi.2022.02.032","ISSN":"1469-0691","issue":"8","journalAbbreviation":"Clin Microbiol Infect","language":"eng","page":"1105-1112","PMID":"35272014","source":"PubMed","title":"Comparative analysis of surface sanitization protocols on the bacterial community structures in the hospital environment","volume":"28","author":[{"family":"Klassert","given":"Tilman E."},{"family":"Zubiria-Barrera","given":"Cristina"},{"family":"Neubert","given":"Robert"},{"family":"Stock","given":"Magdalena"},{"family":"Schneegans","given":"Antony"},{"family":"López","given":"Mercedes"},{"family":"Driesch","given":"Dominik"},{"family":"Zakonsky","given":"Gregor"},{"family":"Gastmeier","given":"Petra"},{"family":"Slevogt","given":"Hortense"},{"family":"Leistner","given":"Rasmus"}],"issued":{"date-parts":[["2022",8]]}}},{"id":12470,"uris":["http://zotero.org/users/11627986/items/A5FK8LCQ"],"itemData":{"id":12470,"type":"article-journal","abstract":"BACKGROUND: The impact of environmental hygiene on the occurrence of hospital-acquired infections (HAIs) remains a subject of debate. We determined the effect of three different surface-cleaning strategies on the incidence of HAIs.\nMETHODS: Between June 2017 and August 2018 we conducted a pragmatic, cluster-randomized controlled crossover trial at 18 non-ICU wards in the university hospital of Berlin, Germany. Surfaces in patient rooms on the study wards were routinely cleaned using one of three agents: Soap-based (reference), disinfectant and probiotic. Each strategy was used on each ward for four consecutive months (4m-4m-4m). There was a one-month wash-in period at the beginning of the study and after each change in strategy. The order of strategies used was randomized for each ward. Primary outcome was the incidence of HAIs. The trial was registered with the German Clinical Trials Register, DRKS00012675.\nFINDINGS: 13,896 admitted patients met the inclusion criteria, including 4708 in the soap-based (reference) arm, 4535 in the disinfectant arm and 4653 in the probiotic arm. In the reference group, the incidence density of HAIs was 2.31 per 1000 exposure days. The incidence density was similar in the disinfectant arm 2.21 cases per 1000 exposure days (IRR 0.95; 95% CI 0.69-1.31; p = 0.953) and the probiotic arm 2.21 cases per 1000 exposure days (IRR 0.96; 95% CI 0.69-1.32; p = 0.955).\nINTERPRETATION: In non-ICU wards, routine surface disinfection proved not superior to soap-based or probiotic cleaning in terms of HAI prevention. Thus, probiotic cleaning could be an interesting alternative, especially in terms of environmental protection.\nFUNDING: Federal Ministry of Education and Research of Germany (03Z0818C). Bill and Melinda Gates Foundation (INV-004308).","container-title":"EClinicalMedicine","DOI":"10.1016/j.eclinm.2023.101958","ISSN":"2589-5370","journalAbbreviation":"EClinicalMedicine","language":"eng","page":"101958","PMID":"37089619","PMCID":"PMC10113752","source":"PubMed","title":"Environmental cleaning to prevent hospital-acquired infections on non-intensive care units: a pragmatic, single-centre, cluster randomized controlled, crossover trial comparing soap-based, disinfection and probiotic cleaning","title-short":"Environmental cleaning to prevent hospital-acquired infections on non-intensive care units","volume":"59","author":[{"family":"Leistner","given":"Rasmus"},{"family":"Kohlmorgen","given":"Britta"},{"family":"Brodzinski","given":"Annika"},{"family":"Schwab","given":"Frank"},{"family":"Lemke","given":"Elke"},{"family":"Zakonsky","given":"Gregor"},{"family":"Gastmeier","given":"Petra"}],"issued":{"date-parts":[["2023",5]]}}}],"schema":"https://github.com/citation-style-language/schema/raw/master/csl-citation.json"} </w:instrText>
      </w:r>
      <w:r w:rsidR="009E7335">
        <w:fldChar w:fldCharType="separate"/>
      </w:r>
      <w:r w:rsidR="004F4C7B" w:rsidRPr="004F4C7B">
        <w:rPr>
          <w:rFonts w:ascii="Aptos" w:hAnsi="Aptos" w:cs="Times New Roman"/>
          <w:kern w:val="0"/>
        </w:rPr>
        <w:t>[22–24]</w:t>
      </w:r>
      <w:r w:rsidR="009E7335">
        <w:fldChar w:fldCharType="end"/>
      </w:r>
      <w:r w:rsidR="009E7335" w:rsidRPr="00BA6953">
        <w:t xml:space="preserve">) were funded by a neutral third party, and </w:t>
      </w:r>
      <w:r w:rsidR="009E7335">
        <w:t xml:space="preserve">two datasets </w:t>
      </w:r>
      <w:r w:rsidR="009C73ED">
        <w:t xml:space="preserve">did not disclose </w:t>
      </w:r>
      <w:r w:rsidR="00550C96">
        <w:t>the</w:t>
      </w:r>
      <w:r w:rsidR="009C73ED">
        <w:t xml:space="preserve"> </w:t>
      </w:r>
      <w:r w:rsidR="00550C96">
        <w:t xml:space="preserve">funding source </w:t>
      </w:r>
      <w:r w:rsidR="009E7335">
        <w:t xml:space="preserve">(used in two studies </w:t>
      </w:r>
      <w:r w:rsidR="009E7335">
        <w:fldChar w:fldCharType="begin"/>
      </w:r>
      <w:r w:rsidR="004F4C7B">
        <w:instrText xml:space="preserve"> ADDIN ZOTERO_ITEM CSL_CITATION {"citationID":"SwUR3CBT","properties":{"formattedCitation":"[21,25]","plainCitation":"[21,25]","noteIndex":0},"citationItems":[{"id":12488,"uris":["http://zotero.org/users/11627986/items/V6W67K2Y"],"itemData":{"id":12488,"type":"article-journal","abstract":"Persistent contamination of hospital surfaces and antimicrobial resistance (AMR) is recognized as major causes of healthcare-associated infections (HAI). We recently showed that probiotic-based sanitation (PCHS) can stably decrease surface pathogens and reduce AMR and HAIs. However, PCHS action is slow and non-specific. By contrast, bacteriophages have been proposed as a decontamination method as they can rapidly attack specific targets, but their routine application has never been tested. Here, we analysed the feasibility and effectiveness of phage addition to PCHS sanitation, aiming to obtain a rapid and stable abatement of specific pathogens in the hospital environment. Staphylococcal contamination in the bathrooms of General Medicine wards was analysed, being those areas the most contaminated and Staphylococci the most prevalent bacteria in such settings. Results showed that a daily phage application by nebulization induced a rapid and significant decrease in Staphylococcus spp. load on treated surfaces, up to 97% more than PCHS alone (P &lt; 0.001), suggesting that such a system might be considered as a part of prevention and control strategies, to counteract outbreaks of specific pathogens and prevent associated infections.","container-title":"Microbial Biotechnology","DOI":"10.1111/1751-7915.13415","ISSN":"1751-7915","issue":"4","language":"en","license":"© 2019 The Authors. Microbial Biotechnology published by John Wiley &amp; Sons Ltd and Society for Applied Microbiology.","note":"_eprint: https://enviromicro-journals.onlinelibrary.wiley.com/doi/pdf/10.1111/1751-7915.13415","page":"742-751","source":"Wiley Online Library","title":"Effective elimination of Staphylococcal contamination from hospital surfaces by a bacteriophage–probiotic sanitation strategy: a monocentric study","title-short":"Effective elimination of Staphylococcal contamination from hospital surfaces by a bacteriophage–probiotic sanitation strategy","volume":"12","author":[{"family":"D'Accolti","given":"Maria"},{"family":"Soffritti","given":"Irene"},{"family":"Lanzoni","given":"Luca"},{"family":"Bisi","given":"Matteo"},{"family":"Volta","given":"Antonella"},{"family":"Mazzacane","given":"Sante"},{"family":"Caselli","given":"Elisabetta"}],"issued":{"date-parts":[["2019"]]}}},{"id":12472,"uris":["http://zotero.org/users/11627986/items/FGA6PVJE"],"itemData":{"id":12472,"type":"article-journal","abstract":"BACKGROUND: Antimicrobial resistance (AMR) represents a major threat to public health, especially in the hospital environment, and the massive use of disinfectants to prevent COVID-19 transmission might intensify this risk, possibly leading to future AMR pandemics. However, the control of microbial contamination is crucial in hospitals, since hospital microbiomes can cause healthcare-associated infections (HAIs), which are particularly frequent and severe in pediatric wards due to children having high susceptibility.\nAIM: We have previously reported that probiotic-based sanitation (PCHS) could stably decrease pathogens and their AMR in the hospital environment, reduce associated HAIs in adult hospitals, and inactivate enveloped viruses. Here, we aimed to test the effect of PCHS in the emergency room (ER) of a children's hospital during the COVID-19 pandemic.\nMETHODS: Conventional chemical disinfection was replaced by PCHS for 2 months during routine ER sanitation; the level of environmental bioburden was characterized before and at 2, 4, and 9 weeks after the introduction of PCHS. Microbial contamination was monitored simultaneously by conventional culture-based CFU count and molecular assays, including 16S rRNA NGS for bacteriome characterization and microarrays for the assessment of the resistome of the contaminating population. The presence of SARS-CoV-2 was also monitored by PCR.\nRESULTS AND CONCLUSIONS: PCHS usage was associated with a stable 80% decrease in surface pathogens compared to levels detected for chemical disinfection (P &lt; 0.01), accompanied by an up to 2 log decrease in resistance genes (Pc &lt; 0.01). The effects were reversed when reintroducing chemical disinfection, which counteracted the action of the PCHS. SARS-CoV-2 was not detectable in both the pre-PCHS and PCHS periods. As the control of microbial contamination is a major issue, especially during pandemic emergencies, collected data suggest that PCHS may be successfully used to control virus spread without simultaneous worsening of the AMR concern.","container-title":"Infection and Drug Resistance","DOI":"10.2147/IDR.S356740","ISSN":"1178-6973","journalAbbreviation":"Infect Drug Resist","language":"eng","page":"1399-1410","PMID":"35386291","PMCID":"PMC8978905","source":"PubMed","title":"Introduction of Probiotic-Based Sanitation in the Emergency Ward of a Children's Hospital During the COVID-19 Pandemic","volume":"15","author":[{"family":"Soffritti","given":"Irene"},{"family":"D'Accolti","given":"Maria"},{"family":"Cason","given":"Carolina"},{"family":"Lanzoni","given":"Luca"},{"family":"Bisi","given":"Matteo"},{"family":"Volta","given":"Antonella"},{"family":"Campisciano","given":"Giuseppina"},{"family":"Mazzacane","given":"Sante"},{"family":"Bini","given":"Francesca"},{"family":"Mazziga","given":"Eleonora"},{"family":"Toscani","given":"Paola"},{"family":"Caselli","given":"Elisabetta"},{"family":"Comar","given":"Manola"}],"issued":{"date-parts":[["2022"]]}}}],"schema":"https://github.com/citation-style-language/schema/raw/master/csl-citation.json"} </w:instrText>
      </w:r>
      <w:r w:rsidR="009E7335">
        <w:fldChar w:fldCharType="separate"/>
      </w:r>
      <w:r w:rsidR="004F4C7B" w:rsidRPr="004F4C7B">
        <w:rPr>
          <w:rFonts w:ascii="Aptos" w:hAnsi="Aptos"/>
        </w:rPr>
        <w:t>[21,25]</w:t>
      </w:r>
      <w:r w:rsidR="009E7335">
        <w:fldChar w:fldCharType="end"/>
      </w:r>
      <w:r w:rsidR="009E7335">
        <w:t>).</w:t>
      </w:r>
    </w:p>
    <w:p w14:paraId="34EC196C" w14:textId="4B4FD386" w:rsidR="00BE0DF2" w:rsidRDefault="006A2DD5" w:rsidP="00BE0DF2">
      <w:r>
        <w:t xml:space="preserve">Study designs </w:t>
      </w:r>
      <w:proofErr w:type="gramStart"/>
      <w:r>
        <w:t>were primarily controlled</w:t>
      </w:r>
      <w:proofErr w:type="gramEnd"/>
      <w:r>
        <w:t xml:space="preserve"> or uncontrolled pre-post evaluations</w:t>
      </w:r>
      <w:r w:rsidR="009E7335">
        <w:t xml:space="preserve"> (</w:t>
      </w:r>
      <w:r w:rsidR="007A3216">
        <w:t>Table 1</w:t>
      </w:r>
      <w:r w:rsidR="009E7335">
        <w:t>)</w:t>
      </w:r>
      <w:r w:rsidR="007A3216">
        <w:t>.</w:t>
      </w:r>
      <w:r w:rsidR="006C2795">
        <w:t xml:space="preserve"> </w:t>
      </w:r>
      <w:r w:rsidR="001C3EA9">
        <w:t xml:space="preserve">Overall, we found weak reporting of </w:t>
      </w:r>
      <w:r w:rsidR="00D24AF7">
        <w:t>comparators</w:t>
      </w:r>
      <w:r w:rsidR="008B57D7">
        <w:t>.</w:t>
      </w:r>
      <w:r w:rsidR="00BE0DF2">
        <w:t xml:space="preserve"> </w:t>
      </w:r>
      <w:r w:rsidR="007802A7">
        <w:t xml:space="preserve">At control sites, little to no details about cleaning practices </w:t>
      </w:r>
      <w:proofErr w:type="gramStart"/>
      <w:r w:rsidR="007802A7">
        <w:t>were provided</w:t>
      </w:r>
      <w:proofErr w:type="gramEnd"/>
      <w:r w:rsidR="00960E05">
        <w:t xml:space="preserve">. Studies described  “routine,” “maintenance,” or “daily” cleaning of surfaces, with little additional detail. </w:t>
      </w:r>
      <w:r w:rsidR="006E7D3D">
        <w:t xml:space="preserve">Where described, the most common </w:t>
      </w:r>
      <w:r w:rsidR="00B50FFA">
        <w:t>active ingredient for conventional cleaning was sodium hypochlorite</w:t>
      </w:r>
      <w:r w:rsidR="00960E05">
        <w:t>.</w:t>
      </w:r>
      <w:r w:rsidR="000613A6">
        <w:t xml:space="preserve"> </w:t>
      </w:r>
      <w:r w:rsidR="00BE0DF2">
        <w:t xml:space="preserve">While </w:t>
      </w:r>
      <w:r w:rsidR="0068658F">
        <w:t>six</w:t>
      </w:r>
      <w:r w:rsidR="00BE0DF2">
        <w:t xml:space="preserve"> studies reported enrolling control sites, we found that outcomes </w:t>
      </w:r>
      <w:proofErr w:type="gramStart"/>
      <w:r w:rsidR="00BE0DF2">
        <w:t>were often reported</w:t>
      </w:r>
      <w:proofErr w:type="gramEnd"/>
      <w:r w:rsidR="00BE0DF2">
        <w:t xml:space="preserve"> </w:t>
      </w:r>
      <w:r w:rsidR="006C4D67">
        <w:t xml:space="preserve">only for intervention sites, and no direct comparison </w:t>
      </w:r>
      <w:proofErr w:type="gramStart"/>
      <w:r w:rsidR="006C4D67">
        <w:t>was made</w:t>
      </w:r>
      <w:proofErr w:type="gramEnd"/>
      <w:r w:rsidR="006C4D67">
        <w:t xml:space="preserve"> with</w:t>
      </w:r>
      <w:r w:rsidR="00BE0DF2">
        <w:t xml:space="preserve"> control sites. For example, the </w:t>
      </w:r>
      <w:r w:rsidR="006C4D67">
        <w:t>five-hospital</w:t>
      </w:r>
      <w:r w:rsidR="00BE0DF2">
        <w:t xml:space="preserve"> trial in Italy recruited a sixth control hospital </w:t>
      </w:r>
      <w:r w:rsidR="006C4D67">
        <w:t>to compare</w:t>
      </w:r>
      <w:r w:rsidR="00BE0DF2">
        <w:t xml:space="preserve"> </w:t>
      </w:r>
      <w:r w:rsidR="00E660A1">
        <w:t xml:space="preserve">HAI </w:t>
      </w:r>
      <w:r w:rsidR="00BE0DF2">
        <w:t>outcomes. The methods</w:t>
      </w:r>
      <w:r w:rsidR="00FF60E6">
        <w:t xml:space="preserve"> also</w:t>
      </w:r>
      <w:r w:rsidR="00BE0DF2">
        <w:t xml:space="preserve"> describe sampling of ESKAPEE and </w:t>
      </w:r>
      <w:r w:rsidR="009B4C86">
        <w:t>AMR</w:t>
      </w:r>
      <w:r w:rsidR="00BE0DF2">
        <w:t xml:space="preserve"> pathogen </w:t>
      </w:r>
      <w:r w:rsidR="00BE0DF2">
        <w:lastRenderedPageBreak/>
        <w:t xml:space="preserve">outcomes in the control hospital, but the results </w:t>
      </w:r>
      <w:r w:rsidR="00E46A3E">
        <w:t>wer</w:t>
      </w:r>
      <w:r w:rsidR="00BE0DF2">
        <w:t>e not reported</w:t>
      </w:r>
      <w:r w:rsidR="00AB7EC9">
        <w:t xml:space="preserve"> in any of the three studies</w:t>
      </w:r>
      <w:r w:rsidR="007A3462">
        <w:t xml:space="preserve"> </w:t>
      </w:r>
      <w:r w:rsidR="00BE0DF2">
        <w:fldChar w:fldCharType="begin"/>
      </w:r>
      <w:r w:rsidR="00FF60E6">
        <w:instrText xml:space="preserve"> ADDIN ZOTERO_ITEM CSL_CITATION {"citationID":"ys1jngYG","properties":{"formattedCitation":"[19,20,26]","plainCitation":"[19,20,26]","noteIndex":0},"citationItems":[{"id":12462,"uris":["http://zotero.org/users/11627986/items/QSZ93JEP"],"itemData":{"id":12462,"type":"article-journal","abstract":"PURPOSE: Antimicrobial resistance (AMR) is one of the major threats to human health, and the high frequency of resistant pathogens in the hospital environment can contribute to the transmission of difficult-to-treat health care-associated infections (HAIs). We recently reported that, compared with conventional chemical cleaning, the use of a microbial-based sanitation strategy (Probiotic Cleaning Hygiene System [PCHS]) was associated with remodulation of hospital microbiota and reduction of HAI incidence. Here, we aimed to analyze the impact of PCHS on AMR and related effects, such as HAI-associated antimicrobial drug consumption and costs.\nPATIENTS AND METHODS: Five Italian hospitals, enrolled in a multicenter study where conventional sanitation methods were replaced with PCHS, were included in the analysis. The study period included a 6-month observation for each sanitation type. Surface microbiota AMR was analyzed using microarray, nested PCR, antibiogram, and microdilution tests. Drug consumption data and related costs were obtained from the medical records of all hospitalized patients affected by HAIs.\nRESULTS: PCHS use was associated with up to 99% decrease of the AMR genes harbored by surface hospital microbiota, independently of the resistance types originally present in each individual setting (Pc &lt;0.01). Functional assays confirmed the molecular data, demonstrating a 33%-100% decrease of resistant strains depending on the antibiotic type. Antimicrobial drug consumption associated with HAI onset showed a global 60.3% decrease, with a 75.4% decrease of the associated costs.\nCONCLUSION: The spread of AMR in the hospital environment can be limited by the use of sanitation methods to remodulate the hospital microbiota, leading to lower antimicrobial consumption and costs. This approach might be considered as part of broader infection prevention and control strategies.","container-title":"Infection and Drug Resistance","DOI":"10.2147/IDR.S194670","ISSN":"1178-6973","journalAbbreviation":"Infect Drug Resist","language":"eng","page":"501-510","PMID":"30881055","PMCID":"PMC6398408","source":"PubMed","title":"Impact of a probiotic-based hospital sanitation on antimicrobial resistance and HAI-associated antimicrobial consumption and costs: a multicenter study","title-short":"Impact of a probiotic-based hospital sanitation on antimicrobial resistance and HAI-associated antimicrobial consumption and costs","volume":"12","author":[{"family":"Caselli","given":"Elisabetta"},{"family":"Arnoldo","given":"Luca"},{"family":"Rognoni","given":"Carla"},{"family":"D'Accolti","given":"Maria"},{"family":"Soffritti","given":"Irene"},{"family":"Lanzoni","given":"Luca"},{"family":"Bisi","given":"Matteo"},{"family":"Volta","given":"Antonella"},{"family":"Tarricone","given":"Rosanna"},{"family":"Brusaferro","given":"Silvio"},{"family":"Mazzacane","given":"Sante"}],"issued":{"date-parts":[["2019"]]}}},{"id":12480,"uris":["http://zotero.org/users/11627986/items/52TBEEY6"],"itemData":{"id":12480,"type":"article-journal","abstract":"Healthcare Associated Infections (HAI) are a global concern, further threatened by the increasing drug resistance of HAI-associated pathogens. On the other hand, persistent contamination of hospital surfaces contributes to HAI transmission, and it is not efficiently controlled by conventional cleaning, which does not prevent recontamination, has a high environmental impact and can favour selection of drug-resistant microbial strains. In the search for effective approaches, an eco-sustainable probiotic-based cleaning system (Probiotic Cleaning Hygiene System, PCHS) was recently shown to stably abate surface pathogens, without selecting antibiotic-resistant species. The aim of this study was to determine whether PCHS application could impact on HAI incidence. A multicentre, pre-post interventional study was performed for 18 months in the Internal Medicine wards of six Italian public hospitals (January 1st 2016—June 30th 2017). The intervention consisted of the substitution of conventional sanitation with PCHS, maintaining unaltered any other procedure influencing HAI control. HAI incidence in the pre and post-intervention period was the main outcome measure. Surface bioburden was also analyzed in parallel. Globally, 11,842 patients and 24,875 environmental samples were surveyed. PCHS was associated with a significant decrease of HAI cumulative incidence from a global 4.8% (284 patients with HAI over 5,930 total patients) to 2.3% (128 patients with HAI over 5,531 total patients) (OR = 0.44, CI 95% 0.35–0.54) (P&lt;0.0001). Concurrently, PCHS was associated with a stable decrease of surface pathogens, compared to conventional sanitation (mean decrease 83%, range 70–96.3%), accompanied by a concurrent up to 2 Log drop of surface microbiota drug-resistance genes (P&lt;0.0001; Pc = 0.008). Our study provides findings which support the impact of a sanitation procedure on HAI incidence, showing that the use of a probiotic-based environmental intervention can be associated with a significant decrease of the risk to contract a HAI during hospitalization. Once confirmed in larger experiences and other target populations, this eco-sustainable approach might be considered as a part of infection control and prevention (IPC) strategies. Trial registration—ISRCTN International Clinical Trials Registry, ISRCTN58986947.","container-title":"PLOS ONE","DOI":"10.1371/journal.pone.0199616","ISSN":"1932-6203","issue":"7","journalAbbreviation":"PLOS ONE","language":"en","page":"e0199616","publisher":"Public Library of Science","source":"PLoS Journals","title":"Reducing healthcare-associated infections incidence by a probiotic-based sanitation system: A multicentre, prospective, intervention study","title-short":"Reducing healthcare-associated infections incidence by a probiotic-based sanitation system","volume":"13","author":[{"family":"Caselli","given":"Elisabetta"},{"family":"Brusaferro","given":"Silvio"},{"family":"Coccagna","given":"Maddalena"},{"family":"Arnoldo","given":"Luca"},{"family":"Berloco","given":"Filippo"},{"family":"Antonioli","given":"Paola"},{"family":"Tarricone","given":"Rosanna"},{"family":"Pelissero","given":"Gabriele"},{"family":"Nola","given":"Silvano"},{"family":"Fauci","given":"Vincenza La"},{"family":"Conte","given":"Alessandro"},{"family":"Tognon","given":"Lorenzo"},{"family":"Villone","given":"Giovanni"},{"family":"Trua","given":"Nelso"},{"family":"Mazzacane","given":"Sante"},{"family":"Group","given":"for the SAN-ICA Study"}],"issued":{"date-parts":[["2018",7,12]]}}},{"id":12475,"uris":["http://zotero.org/users/11627986/items/MDN3JGQK"],"itemData":{"id":12475,"type":"article-journal","abstract":"Healthcare associated infections (HAIs) and antibiotic resistance have high social and economic burdens. Healthcare environments play an important role in the transmission of HAIs. The Probiotic Cleaning Hygiene System (PCHS) has been shown to decrease hospital surface pathogens up to 90% vs. conventional chemical cleaning (CCC). This study compares PCHS to CCC as to reduction of HAIs and their severity, related antibiotic resistances, and costs. Incidence rates of HAIs/antibiotic resistances were estimated from a previously conducted multicenter pre-post (6 months CCC + 6 months PCHS) intervention study, after applying the propensity score matching technique. A budget impact analysis compared the current scenario of use of CCC with future scenarios considering increasing utilization of PCHS, from 5% to 50% in the next five years, from a hospital perspective in Italy. The cumulative incidence of HAI was 4.6% and 2.4% (p &lt; 0.0001) for CCC (N = 4160) and PCHS (N = 4160) (OR = 0.47, CI 95% 0.37-0.60), with severe HAIs of 1.57% vs. 1% and antibiotic resistances of 1.13% vs. 0.53%, respectively. Increased use of PCHS over CCC in Italian internal medicine/geriatrics and neurology departments in the next 5 years is expected to avert at least about 31,000 HAIs and 8500 antibiotic resistances, and save at least 14 million euros, of which 11.6 for the treatment of resistant HAIs. Innovative, environmentally sustainable sanitation systems, like PCHS, might substantially reduce antibiotic resistance and increase protection of health worldwide.","container-title":"Pathogens","DOI":"10.3390/pathogens9060502","ISSN":"2076-0817","issue":"6","journalAbbreviation":"Pathogens","language":"eng","page":"502","PMID":"32585922","PMCID":"PMC7350316","publisher-place":"Basel, Switzerland","source":"PubMed","title":"A Probiotic-Based Sanitation System for the Reduction of Healthcare Associated Infections and Antimicrobial Resistances: A Budget Impact Analysis","title-short":"A Probiotic-Based Sanitation System for the Reduction of Healthcare Associated Infections and Antimicrobial Resistances","volume":"9","author":[{"family":"Tarricone","given":"Rosanna"},{"family":"Rognoni","given":"Carla"},{"family":"Arnoldo","given":"Luca"},{"family":"Mazzacane","given":"Sante"},{"family":"Caselli","given":"Elisabetta"}],"issued":{"date-parts":[["2020",6,23]]}}}],"schema":"https://github.com/citation-style-language/schema/raw/master/csl-citation.json"} </w:instrText>
      </w:r>
      <w:r w:rsidR="00BE0DF2">
        <w:fldChar w:fldCharType="separate"/>
      </w:r>
      <w:r w:rsidR="00FF60E6" w:rsidRPr="00FF60E6">
        <w:rPr>
          <w:rFonts w:ascii="Aptos" w:hAnsi="Aptos"/>
        </w:rPr>
        <w:t>[19,20,26]</w:t>
      </w:r>
      <w:r w:rsidR="00BE0DF2">
        <w:fldChar w:fldCharType="end"/>
      </w:r>
      <w:r w:rsidR="00BE0DF2">
        <w:t xml:space="preserve">. </w:t>
      </w:r>
    </w:p>
    <w:p w14:paraId="0C6C109D" w14:textId="34B5467C" w:rsidR="00860D75" w:rsidRDefault="00860D75" w:rsidP="00860D75">
      <w:pPr>
        <w:pStyle w:val="Caption"/>
      </w:pPr>
      <w:r>
        <w:t xml:space="preserve">Table </w:t>
      </w:r>
      <w:r>
        <w:fldChar w:fldCharType="begin"/>
      </w:r>
      <w:r>
        <w:instrText>SEQ Table \* ARABIC</w:instrText>
      </w:r>
      <w:r>
        <w:fldChar w:fldCharType="separate"/>
      </w:r>
      <w:r>
        <w:rPr>
          <w:noProof/>
        </w:rPr>
        <w:t>1</w:t>
      </w:r>
      <w:r>
        <w:fldChar w:fldCharType="end"/>
      </w:r>
      <w:r>
        <w:t>.</w:t>
      </w:r>
      <w:r w:rsidR="009011EE">
        <w:t xml:space="preserve"> Outcomes assessed, study contexts, and study designs </w:t>
      </w:r>
      <w:r>
        <w:t xml:space="preserve">across included studies. </w:t>
      </w:r>
      <w:r w:rsidR="00A11AB2">
        <w:t>ESKAPEE</w:t>
      </w:r>
      <w:r w:rsidR="00CA3D29">
        <w:t xml:space="preserve"> =</w:t>
      </w:r>
      <w:r w:rsidR="00E6678F" w:rsidRPr="00E6678F">
        <w:rPr>
          <w:i w:val="0"/>
          <w:iCs w:val="0"/>
        </w:rPr>
        <w:t xml:space="preserve"> Enterococcus, Staphylococcus, Klebsiella, Acinetobacter, Pseudomonas, Enterobacter, </w:t>
      </w:r>
      <w:r w:rsidR="00E6678F" w:rsidRPr="00E6678F">
        <w:t>and</w:t>
      </w:r>
      <w:r w:rsidR="00E6678F" w:rsidRPr="00E6678F">
        <w:rPr>
          <w:i w:val="0"/>
          <w:iCs w:val="0"/>
        </w:rPr>
        <w:t xml:space="preserve"> Escherichia</w:t>
      </w:r>
      <w:r w:rsidR="00E6678F">
        <w:rPr>
          <w:i w:val="0"/>
          <w:iCs w:val="0"/>
        </w:rPr>
        <w:t xml:space="preserve"> pa</w:t>
      </w:r>
      <w:r w:rsidR="00E86FF6">
        <w:rPr>
          <w:i w:val="0"/>
          <w:iCs w:val="0"/>
        </w:rPr>
        <w:t>t</w:t>
      </w:r>
      <w:r w:rsidR="00E6678F">
        <w:rPr>
          <w:i w:val="0"/>
          <w:iCs w:val="0"/>
        </w:rPr>
        <w:t xml:space="preserve">hogens. AMR = </w:t>
      </w:r>
      <w:r w:rsidR="006C4D67">
        <w:rPr>
          <w:i w:val="0"/>
          <w:iCs w:val="0"/>
        </w:rPr>
        <w:t>antimicrobial-resistant</w:t>
      </w:r>
      <w:r w:rsidR="00E6678F">
        <w:rPr>
          <w:i w:val="0"/>
          <w:iCs w:val="0"/>
        </w:rPr>
        <w:t xml:space="preserve"> pathogens and/or antimicrobial resistance genes. HAI = healthcare</w:t>
      </w:r>
      <w:r w:rsidR="00F651F6">
        <w:rPr>
          <w:i w:val="0"/>
          <w:iCs w:val="0"/>
        </w:rPr>
        <w:t>-</w:t>
      </w:r>
      <w:r w:rsidR="00E6678F">
        <w:rPr>
          <w:i w:val="0"/>
          <w:iCs w:val="0"/>
        </w:rPr>
        <w:t xml:space="preserve">acquired infections. </w:t>
      </w:r>
      <w:r>
        <w:t>*</w:t>
      </w:r>
      <w:r w:rsidR="00A11AB2">
        <w:t>I</w:t>
      </w:r>
      <w:r>
        <w:t>ndicates studies using the same dataset</w:t>
      </w:r>
    </w:p>
    <w:tbl>
      <w:tblPr>
        <w:tblW w:w="9344" w:type="dxa"/>
        <w:tblCellMar>
          <w:left w:w="0" w:type="dxa"/>
          <w:right w:w="0" w:type="dxa"/>
        </w:tblCellMar>
        <w:tblLook w:val="04A0" w:firstRow="1" w:lastRow="0" w:firstColumn="1" w:lastColumn="0" w:noHBand="0" w:noVBand="1"/>
      </w:tblPr>
      <w:tblGrid>
        <w:gridCol w:w="1072"/>
        <w:gridCol w:w="1170"/>
        <w:gridCol w:w="2160"/>
        <w:gridCol w:w="4942"/>
      </w:tblGrid>
      <w:tr w:rsidR="00ED59BA" w:rsidRPr="009B4C76" w14:paraId="738A57DA" w14:textId="77777777" w:rsidTr="009B4C76">
        <w:trPr>
          <w:trHeight w:val="300"/>
        </w:trPr>
        <w:tc>
          <w:tcPr>
            <w:tcW w:w="107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345A195A" w14:textId="71079561" w:rsidR="007C488F" w:rsidRPr="009B4C76" w:rsidRDefault="00EE2643" w:rsidP="009B4C76">
            <w:pPr>
              <w:pStyle w:val="NoSpacing"/>
              <w:rPr>
                <w:rFonts w:ascii="Calibri" w:hAnsi="Calibri" w:cs="Calibri"/>
                <w:sz w:val="18"/>
                <w:szCs w:val="18"/>
              </w:rPr>
            </w:pPr>
            <w:r w:rsidRPr="009B4C76">
              <w:rPr>
                <w:rFonts w:ascii="Calibri" w:hAnsi="Calibri" w:cs="Calibri"/>
                <w:sz w:val="18"/>
                <w:szCs w:val="18"/>
              </w:rPr>
              <w:t>Study</w:t>
            </w:r>
          </w:p>
        </w:tc>
        <w:tc>
          <w:tcPr>
            <w:tcW w:w="117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7F8B63AA" w14:textId="591C69BC" w:rsidR="007C488F" w:rsidRPr="009B4C76" w:rsidRDefault="00070185" w:rsidP="009B4C76">
            <w:pPr>
              <w:pStyle w:val="NoSpacing"/>
              <w:rPr>
                <w:rFonts w:ascii="Calibri" w:hAnsi="Calibri" w:cs="Calibri"/>
                <w:sz w:val="18"/>
                <w:szCs w:val="18"/>
              </w:rPr>
            </w:pPr>
            <w:r w:rsidRPr="009B4C76">
              <w:rPr>
                <w:rFonts w:ascii="Calibri" w:hAnsi="Calibri" w:cs="Calibri"/>
                <w:sz w:val="18"/>
                <w:szCs w:val="18"/>
              </w:rPr>
              <w:t>Outcomes assessed</w:t>
            </w:r>
          </w:p>
        </w:tc>
        <w:tc>
          <w:tcPr>
            <w:tcW w:w="216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217B6606" w14:textId="1ECCB6E2" w:rsidR="007C488F" w:rsidRPr="009B4C76" w:rsidRDefault="00E34BC9" w:rsidP="009B4C76">
            <w:pPr>
              <w:pStyle w:val="NoSpacing"/>
              <w:rPr>
                <w:rFonts w:ascii="Calibri" w:hAnsi="Calibri" w:cs="Calibri"/>
                <w:sz w:val="18"/>
                <w:szCs w:val="18"/>
              </w:rPr>
            </w:pPr>
            <w:r w:rsidRPr="009B4C76">
              <w:rPr>
                <w:rFonts w:ascii="Calibri" w:hAnsi="Calibri" w:cs="Calibri"/>
                <w:sz w:val="18"/>
                <w:szCs w:val="18"/>
              </w:rPr>
              <w:t>Study context</w:t>
            </w:r>
            <w:r w:rsidR="005117C3" w:rsidRPr="009B4C76">
              <w:rPr>
                <w:rFonts w:ascii="Calibri" w:hAnsi="Calibri" w:cs="Calibri"/>
                <w:sz w:val="18"/>
                <w:szCs w:val="18"/>
              </w:rPr>
              <w:t xml:space="preserve"> and sample size</w:t>
            </w:r>
          </w:p>
        </w:tc>
        <w:tc>
          <w:tcPr>
            <w:tcW w:w="494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1605B200" w14:textId="556797A2" w:rsidR="007C488F" w:rsidRPr="009B4C76" w:rsidRDefault="00E34BC9" w:rsidP="009B4C76">
            <w:pPr>
              <w:pStyle w:val="NoSpacing"/>
              <w:rPr>
                <w:rFonts w:ascii="Calibri" w:hAnsi="Calibri" w:cs="Calibri"/>
                <w:sz w:val="18"/>
                <w:szCs w:val="18"/>
              </w:rPr>
            </w:pPr>
            <w:r w:rsidRPr="009B4C76">
              <w:rPr>
                <w:rFonts w:ascii="Calibri" w:hAnsi="Calibri" w:cs="Calibri"/>
                <w:sz w:val="18"/>
                <w:szCs w:val="18"/>
              </w:rPr>
              <w:t>Study design and c</w:t>
            </w:r>
            <w:r w:rsidR="00AC6F74" w:rsidRPr="009B4C76">
              <w:rPr>
                <w:rFonts w:ascii="Calibri" w:hAnsi="Calibri" w:cs="Calibri"/>
                <w:sz w:val="18"/>
                <w:szCs w:val="18"/>
              </w:rPr>
              <w:t>ontrol group details</w:t>
            </w:r>
          </w:p>
        </w:tc>
      </w:tr>
      <w:tr w:rsidR="00ED59BA" w:rsidRPr="009B4C76" w14:paraId="415CCD3F" w14:textId="77777777" w:rsidTr="009B4C76">
        <w:trPr>
          <w:trHeight w:val="300"/>
        </w:trPr>
        <w:tc>
          <w:tcPr>
            <w:tcW w:w="107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1D594CB2" w14:textId="7DEF4FFA" w:rsidR="00C840AA" w:rsidRPr="009B4C76" w:rsidRDefault="00C840AA" w:rsidP="009B4C76">
            <w:pPr>
              <w:pStyle w:val="NoSpacing"/>
              <w:rPr>
                <w:rFonts w:ascii="Calibri" w:hAnsi="Calibri" w:cs="Calibri"/>
                <w:sz w:val="18"/>
                <w:szCs w:val="18"/>
              </w:rPr>
            </w:pPr>
            <w:r w:rsidRPr="009B4C76">
              <w:rPr>
                <w:rFonts w:ascii="Calibri" w:hAnsi="Calibri" w:cs="Calibri"/>
                <w:sz w:val="18"/>
                <w:szCs w:val="18"/>
              </w:rPr>
              <w:t>Al-Ma</w:t>
            </w:r>
            <w:r w:rsidR="009460BC" w:rsidRPr="009B4C76">
              <w:rPr>
                <w:rFonts w:ascii="Calibri" w:hAnsi="Calibri" w:cs="Calibri"/>
                <w:sz w:val="18"/>
                <w:szCs w:val="18"/>
              </w:rPr>
              <w:t>r</w:t>
            </w:r>
            <w:r w:rsidRPr="009B4C76">
              <w:rPr>
                <w:rFonts w:ascii="Calibri" w:hAnsi="Calibri" w:cs="Calibri"/>
                <w:sz w:val="18"/>
                <w:szCs w:val="18"/>
              </w:rPr>
              <w:t>zooq et al 2018</w:t>
            </w:r>
          </w:p>
        </w:tc>
        <w:tc>
          <w:tcPr>
            <w:tcW w:w="117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05DFFDF1" w14:textId="7E6D8800" w:rsidR="00C840AA" w:rsidRPr="009B4C76" w:rsidRDefault="00C840AA" w:rsidP="009B4C76">
            <w:pPr>
              <w:pStyle w:val="NoSpacing"/>
              <w:rPr>
                <w:rFonts w:ascii="Calibri" w:hAnsi="Calibri" w:cs="Calibri"/>
                <w:sz w:val="18"/>
                <w:szCs w:val="18"/>
              </w:rPr>
            </w:pPr>
            <w:r w:rsidRPr="009B4C76">
              <w:rPr>
                <w:rFonts w:ascii="Calibri" w:hAnsi="Calibri" w:cs="Calibri"/>
                <w:sz w:val="18"/>
                <w:szCs w:val="18"/>
              </w:rPr>
              <w:t>ESKAPEE, AMR</w:t>
            </w:r>
          </w:p>
        </w:tc>
        <w:tc>
          <w:tcPr>
            <w:tcW w:w="216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7D1DBFA5" w14:textId="0EE499AD" w:rsidR="00C840AA" w:rsidRPr="009B4C76" w:rsidRDefault="00C840AA" w:rsidP="009B4C76">
            <w:pPr>
              <w:pStyle w:val="NoSpacing"/>
              <w:rPr>
                <w:rFonts w:ascii="Calibri" w:hAnsi="Calibri" w:cs="Calibri"/>
                <w:sz w:val="18"/>
                <w:szCs w:val="18"/>
              </w:rPr>
            </w:pPr>
            <w:r w:rsidRPr="009B4C76">
              <w:rPr>
                <w:rFonts w:ascii="Calibri" w:hAnsi="Calibri" w:cs="Calibri"/>
                <w:sz w:val="18"/>
                <w:szCs w:val="18"/>
              </w:rPr>
              <w:t xml:space="preserve">Dental </w:t>
            </w:r>
            <w:r w:rsidR="00C76E3D" w:rsidRPr="009B4C76">
              <w:rPr>
                <w:rFonts w:ascii="Calibri" w:hAnsi="Calibri" w:cs="Calibri"/>
                <w:sz w:val="18"/>
                <w:szCs w:val="18"/>
              </w:rPr>
              <w:t>hospital (n=1)</w:t>
            </w:r>
            <w:r w:rsidR="002A6119" w:rsidRPr="009B4C76">
              <w:rPr>
                <w:rFonts w:ascii="Calibri" w:hAnsi="Calibri" w:cs="Calibri"/>
                <w:sz w:val="18"/>
                <w:szCs w:val="18"/>
              </w:rPr>
              <w:t>;</w:t>
            </w:r>
            <w:r w:rsidR="00C76E3D" w:rsidRPr="009B4C76">
              <w:rPr>
                <w:rFonts w:ascii="Calibri" w:hAnsi="Calibri" w:cs="Calibri"/>
                <w:sz w:val="18"/>
                <w:szCs w:val="18"/>
              </w:rPr>
              <w:t xml:space="preserve"> dental </w:t>
            </w:r>
            <w:r w:rsidRPr="009B4C76">
              <w:rPr>
                <w:rFonts w:ascii="Calibri" w:hAnsi="Calibri" w:cs="Calibri"/>
                <w:sz w:val="18"/>
                <w:szCs w:val="18"/>
              </w:rPr>
              <w:t>clinics (n=3, 1 probiotics intervention clinic, 2 control clinics</w:t>
            </w:r>
            <w:r w:rsidR="006C4D67" w:rsidRPr="009B4C76">
              <w:rPr>
                <w:rFonts w:ascii="Calibri" w:hAnsi="Calibri" w:cs="Calibri"/>
                <w:sz w:val="18"/>
                <w:szCs w:val="18"/>
              </w:rPr>
              <w:t>)</w:t>
            </w:r>
            <w:r w:rsidR="00C76E3D" w:rsidRPr="009B4C76">
              <w:rPr>
                <w:rFonts w:ascii="Calibri" w:hAnsi="Calibri" w:cs="Calibri"/>
                <w:sz w:val="18"/>
                <w:szCs w:val="18"/>
              </w:rPr>
              <w:t xml:space="preserve"> selected </w:t>
            </w:r>
            <w:r w:rsidR="007E2D6B" w:rsidRPr="009B4C76">
              <w:rPr>
                <w:rFonts w:ascii="Calibri" w:hAnsi="Calibri" w:cs="Calibri"/>
                <w:sz w:val="18"/>
                <w:szCs w:val="18"/>
              </w:rPr>
              <w:t>from the hospital</w:t>
            </w:r>
          </w:p>
        </w:tc>
        <w:tc>
          <w:tcPr>
            <w:tcW w:w="494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794E0683" w14:textId="546BDF21" w:rsidR="00C840AA" w:rsidRPr="009B4C76" w:rsidRDefault="00C840AA" w:rsidP="009B4C76">
            <w:pPr>
              <w:pStyle w:val="NoSpacing"/>
              <w:rPr>
                <w:rFonts w:ascii="Calibri" w:hAnsi="Calibri" w:cs="Calibri"/>
                <w:sz w:val="18"/>
                <w:szCs w:val="18"/>
              </w:rPr>
            </w:pPr>
            <w:r w:rsidRPr="009B4C76">
              <w:rPr>
                <w:rFonts w:ascii="Calibri" w:hAnsi="Calibri" w:cs="Calibri"/>
                <w:sz w:val="18"/>
                <w:szCs w:val="18"/>
              </w:rPr>
              <w:t>Controlle</w:t>
            </w:r>
            <w:r w:rsidR="002E3D72" w:rsidRPr="009B4C76">
              <w:rPr>
                <w:rFonts w:ascii="Calibri" w:hAnsi="Calibri" w:cs="Calibri"/>
                <w:sz w:val="18"/>
                <w:szCs w:val="18"/>
              </w:rPr>
              <w:t>d</w:t>
            </w:r>
            <w:r w:rsidRPr="009B4C76">
              <w:rPr>
                <w:rFonts w:ascii="Calibri" w:hAnsi="Calibri" w:cs="Calibri"/>
                <w:sz w:val="18"/>
                <w:szCs w:val="18"/>
              </w:rPr>
              <w:t xml:space="preserve"> pre-post study. Baseline outcomes </w:t>
            </w:r>
            <w:proofErr w:type="gramStart"/>
            <w:r w:rsidRPr="009B4C76">
              <w:rPr>
                <w:rFonts w:ascii="Calibri" w:hAnsi="Calibri" w:cs="Calibri"/>
                <w:sz w:val="18"/>
                <w:szCs w:val="18"/>
              </w:rPr>
              <w:t>were assessed</w:t>
            </w:r>
            <w:proofErr w:type="gramEnd"/>
            <w:r w:rsidRPr="009B4C76">
              <w:rPr>
                <w:rFonts w:ascii="Calibri" w:hAnsi="Calibri" w:cs="Calibri"/>
                <w:sz w:val="18"/>
                <w:szCs w:val="18"/>
              </w:rPr>
              <w:t xml:space="preserve"> in all clinics</w:t>
            </w:r>
            <w:r w:rsidR="00701986" w:rsidRPr="009B4C76">
              <w:rPr>
                <w:rFonts w:ascii="Calibri" w:hAnsi="Calibri" w:cs="Calibri"/>
                <w:sz w:val="18"/>
                <w:szCs w:val="18"/>
              </w:rPr>
              <w:t xml:space="preserve"> during </w:t>
            </w:r>
            <w:r w:rsidR="00D226FA" w:rsidRPr="009B4C76">
              <w:rPr>
                <w:rFonts w:ascii="Calibri" w:hAnsi="Calibri" w:cs="Calibri"/>
                <w:sz w:val="18"/>
                <w:szCs w:val="18"/>
              </w:rPr>
              <w:t>a</w:t>
            </w:r>
            <w:r w:rsidR="00B22D64" w:rsidRPr="009B4C76">
              <w:rPr>
                <w:rFonts w:ascii="Calibri" w:hAnsi="Calibri" w:cs="Calibri"/>
                <w:sz w:val="18"/>
                <w:szCs w:val="18"/>
              </w:rPr>
              <w:t xml:space="preserve"> </w:t>
            </w:r>
            <w:r w:rsidR="00701986" w:rsidRPr="009B4C76">
              <w:rPr>
                <w:rFonts w:ascii="Calibri" w:hAnsi="Calibri" w:cs="Calibri"/>
                <w:sz w:val="18"/>
                <w:szCs w:val="18"/>
              </w:rPr>
              <w:t>conventional cleaning period</w:t>
            </w:r>
            <w:r w:rsidRPr="009B4C76">
              <w:rPr>
                <w:rFonts w:ascii="Calibri" w:hAnsi="Calibri" w:cs="Calibri"/>
                <w:sz w:val="18"/>
                <w:szCs w:val="18"/>
              </w:rPr>
              <w:t xml:space="preserve">. Probiotics </w:t>
            </w:r>
            <w:proofErr w:type="gramStart"/>
            <w:r w:rsidRPr="009B4C76">
              <w:rPr>
                <w:rFonts w:ascii="Calibri" w:hAnsi="Calibri" w:cs="Calibri"/>
                <w:sz w:val="18"/>
                <w:szCs w:val="18"/>
              </w:rPr>
              <w:t>were applied</w:t>
            </w:r>
            <w:proofErr w:type="gramEnd"/>
            <w:r w:rsidRPr="009B4C76">
              <w:rPr>
                <w:rFonts w:ascii="Calibri" w:hAnsi="Calibri" w:cs="Calibri"/>
                <w:sz w:val="18"/>
                <w:szCs w:val="18"/>
              </w:rPr>
              <w:t xml:space="preserve"> in </w:t>
            </w:r>
            <w:proofErr w:type="gramStart"/>
            <w:r w:rsidR="008349A8" w:rsidRPr="009B4C76">
              <w:rPr>
                <w:rFonts w:ascii="Calibri" w:hAnsi="Calibri" w:cs="Calibri"/>
                <w:sz w:val="18"/>
                <w:szCs w:val="18"/>
              </w:rPr>
              <w:t>1</w:t>
            </w:r>
            <w:proofErr w:type="gramEnd"/>
            <w:r w:rsidRPr="009B4C76">
              <w:rPr>
                <w:rFonts w:ascii="Calibri" w:hAnsi="Calibri" w:cs="Calibri"/>
                <w:sz w:val="18"/>
                <w:szCs w:val="18"/>
              </w:rPr>
              <w:t xml:space="preserve"> clinic</w:t>
            </w:r>
            <w:r w:rsidR="00D226FA" w:rsidRPr="009B4C76">
              <w:rPr>
                <w:rFonts w:ascii="Calibri" w:hAnsi="Calibri" w:cs="Calibri"/>
                <w:sz w:val="18"/>
                <w:szCs w:val="18"/>
              </w:rPr>
              <w:t xml:space="preserve">; </w:t>
            </w:r>
            <w:proofErr w:type="gramStart"/>
            <w:r w:rsidR="008349A8" w:rsidRPr="009B4C76">
              <w:rPr>
                <w:rFonts w:ascii="Calibri" w:hAnsi="Calibri" w:cs="Calibri"/>
                <w:sz w:val="18"/>
                <w:szCs w:val="18"/>
              </w:rPr>
              <w:t>2</w:t>
            </w:r>
            <w:proofErr w:type="gramEnd"/>
            <w:r w:rsidR="00D226FA" w:rsidRPr="009B4C76">
              <w:rPr>
                <w:rFonts w:ascii="Calibri" w:hAnsi="Calibri" w:cs="Calibri"/>
                <w:sz w:val="18"/>
                <w:szCs w:val="18"/>
              </w:rPr>
              <w:t xml:space="preserve"> control clinics continued conventional cleaning.</w:t>
            </w:r>
            <w:r w:rsidR="002E3D72" w:rsidRPr="009B4C76">
              <w:rPr>
                <w:rFonts w:ascii="Calibri" w:hAnsi="Calibri" w:cs="Calibri"/>
                <w:sz w:val="18"/>
                <w:szCs w:val="18"/>
              </w:rPr>
              <w:t xml:space="preserve"> </w:t>
            </w:r>
            <w:r w:rsidR="00D226FA" w:rsidRPr="009B4C76">
              <w:rPr>
                <w:rFonts w:ascii="Calibri" w:hAnsi="Calibri" w:cs="Calibri"/>
                <w:sz w:val="18"/>
                <w:szCs w:val="18"/>
              </w:rPr>
              <w:t>O</w:t>
            </w:r>
            <w:r w:rsidR="002E3D72" w:rsidRPr="009B4C76">
              <w:rPr>
                <w:rFonts w:ascii="Calibri" w:hAnsi="Calibri" w:cs="Calibri"/>
                <w:sz w:val="18"/>
                <w:szCs w:val="18"/>
              </w:rPr>
              <w:t xml:space="preserve">utcomes were reassessed at </w:t>
            </w:r>
            <w:r w:rsidR="006C4D67">
              <w:rPr>
                <w:rFonts w:ascii="Calibri" w:hAnsi="Calibri" w:cs="Calibri"/>
                <w:sz w:val="18"/>
                <w:szCs w:val="18"/>
              </w:rPr>
              <w:t>two</w:t>
            </w:r>
            <w:r w:rsidR="002E3D72" w:rsidRPr="009B4C76">
              <w:rPr>
                <w:rFonts w:ascii="Calibri" w:hAnsi="Calibri" w:cs="Calibri"/>
                <w:sz w:val="18"/>
                <w:szCs w:val="18"/>
              </w:rPr>
              <w:t xml:space="preserve"> and </w:t>
            </w:r>
            <w:r w:rsidR="006C4D67">
              <w:rPr>
                <w:rFonts w:ascii="Calibri" w:hAnsi="Calibri" w:cs="Calibri"/>
                <w:sz w:val="18"/>
                <w:szCs w:val="18"/>
              </w:rPr>
              <w:t>three</w:t>
            </w:r>
            <w:r w:rsidR="003C1FE6" w:rsidRPr="009B4C76">
              <w:rPr>
                <w:rFonts w:ascii="Calibri" w:hAnsi="Calibri" w:cs="Calibri"/>
                <w:sz w:val="18"/>
                <w:szCs w:val="18"/>
              </w:rPr>
              <w:t xml:space="preserve"> </w:t>
            </w:r>
            <w:r w:rsidR="002E3D72" w:rsidRPr="009B4C76">
              <w:rPr>
                <w:rFonts w:ascii="Calibri" w:hAnsi="Calibri" w:cs="Calibri"/>
                <w:sz w:val="18"/>
                <w:szCs w:val="18"/>
              </w:rPr>
              <w:t>weeks</w:t>
            </w:r>
            <w:r w:rsidR="00701986" w:rsidRPr="009B4C76">
              <w:rPr>
                <w:rFonts w:ascii="Calibri" w:hAnsi="Calibri" w:cs="Calibri"/>
                <w:sz w:val="18"/>
                <w:szCs w:val="18"/>
              </w:rPr>
              <w:t>.</w:t>
            </w:r>
          </w:p>
        </w:tc>
      </w:tr>
      <w:tr w:rsidR="00ED59BA" w:rsidRPr="009B4C76" w14:paraId="38E75C7D" w14:textId="77777777" w:rsidTr="009B4C76">
        <w:trPr>
          <w:trHeight w:val="300"/>
        </w:trPr>
        <w:tc>
          <w:tcPr>
            <w:tcW w:w="107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203AB4E4" w14:textId="444AC820" w:rsidR="00C840AA" w:rsidRPr="009B4C76" w:rsidRDefault="00C840AA" w:rsidP="009B4C76">
            <w:pPr>
              <w:pStyle w:val="NoSpacing"/>
              <w:rPr>
                <w:rFonts w:ascii="Calibri" w:hAnsi="Calibri" w:cs="Calibri"/>
                <w:sz w:val="18"/>
                <w:szCs w:val="18"/>
              </w:rPr>
            </w:pPr>
            <w:r w:rsidRPr="009B4C76">
              <w:rPr>
                <w:rFonts w:ascii="Calibri" w:hAnsi="Calibri" w:cs="Calibri"/>
                <w:sz w:val="18"/>
                <w:szCs w:val="18"/>
              </w:rPr>
              <w:t>Caselli et al 2016</w:t>
            </w:r>
          </w:p>
        </w:tc>
        <w:tc>
          <w:tcPr>
            <w:tcW w:w="1170" w:type="dxa"/>
            <w:tcBorders>
              <w:top w:val="single" w:sz="6" w:space="0" w:color="CCCCCC"/>
              <w:left w:val="single" w:sz="6" w:space="0" w:color="CCCCCC"/>
              <w:bottom w:val="single" w:sz="4" w:space="0" w:color="BFBFBF" w:themeColor="background1" w:themeShade="BF"/>
              <w:right w:val="single" w:sz="6" w:space="0" w:color="CCCCCC"/>
            </w:tcBorders>
            <w:tcMar>
              <w:top w:w="0" w:type="dxa"/>
              <w:left w:w="45" w:type="dxa"/>
              <w:bottom w:w="0" w:type="dxa"/>
              <w:right w:w="45" w:type="dxa"/>
            </w:tcMar>
            <w:hideMark/>
          </w:tcPr>
          <w:p w14:paraId="073A61DA" w14:textId="68169D7E" w:rsidR="00C840AA" w:rsidRPr="009B4C76" w:rsidRDefault="00C840AA" w:rsidP="009B4C76">
            <w:pPr>
              <w:pStyle w:val="NoSpacing"/>
              <w:rPr>
                <w:rFonts w:ascii="Calibri" w:hAnsi="Calibri" w:cs="Calibri"/>
                <w:sz w:val="18"/>
                <w:szCs w:val="18"/>
              </w:rPr>
            </w:pPr>
            <w:r w:rsidRPr="009B4C76">
              <w:rPr>
                <w:rFonts w:ascii="Calibri" w:hAnsi="Calibri" w:cs="Calibri"/>
                <w:sz w:val="18"/>
                <w:szCs w:val="18"/>
              </w:rPr>
              <w:t>ESKAPEE, AMR</w:t>
            </w:r>
          </w:p>
        </w:tc>
        <w:tc>
          <w:tcPr>
            <w:tcW w:w="216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65C8A58F" w14:textId="5F48550B" w:rsidR="00C840AA" w:rsidRPr="009B4C76" w:rsidRDefault="00CC0068" w:rsidP="009B4C76">
            <w:pPr>
              <w:pStyle w:val="NoSpacing"/>
              <w:rPr>
                <w:rFonts w:ascii="Calibri" w:hAnsi="Calibri" w:cs="Calibri"/>
                <w:sz w:val="18"/>
                <w:szCs w:val="18"/>
              </w:rPr>
            </w:pPr>
            <w:r w:rsidRPr="009B4C76">
              <w:rPr>
                <w:rFonts w:ascii="Calibri" w:hAnsi="Calibri" w:cs="Calibri"/>
                <w:sz w:val="18"/>
                <w:szCs w:val="18"/>
              </w:rPr>
              <w:t>Hospital</w:t>
            </w:r>
            <w:r w:rsidR="00810B02" w:rsidRPr="009B4C76">
              <w:rPr>
                <w:rFonts w:ascii="Calibri" w:hAnsi="Calibri" w:cs="Calibri"/>
                <w:sz w:val="18"/>
                <w:szCs w:val="18"/>
              </w:rPr>
              <w:t xml:space="preserve"> (n=1)</w:t>
            </w:r>
            <w:r w:rsidR="00B42DFF" w:rsidRPr="009B4C76">
              <w:rPr>
                <w:rFonts w:ascii="Calibri" w:hAnsi="Calibri" w:cs="Calibri"/>
                <w:sz w:val="18"/>
                <w:szCs w:val="18"/>
              </w:rPr>
              <w:t xml:space="preserve">; </w:t>
            </w:r>
            <w:r w:rsidR="00810B02" w:rsidRPr="009B4C76">
              <w:rPr>
                <w:rFonts w:ascii="Calibri" w:hAnsi="Calibri" w:cs="Calibri"/>
                <w:sz w:val="18"/>
                <w:szCs w:val="18"/>
              </w:rPr>
              <w:t xml:space="preserve">rooms (n=4) randomly selected from </w:t>
            </w:r>
            <w:r w:rsidR="00B42DFF" w:rsidRPr="009B4C76">
              <w:rPr>
                <w:rFonts w:ascii="Calibri" w:hAnsi="Calibri" w:cs="Calibri"/>
                <w:sz w:val="18"/>
                <w:szCs w:val="18"/>
              </w:rPr>
              <w:t xml:space="preserve">long-term care, geriatric, and acute care </w:t>
            </w:r>
            <w:r w:rsidR="002478CD" w:rsidRPr="009B4C76">
              <w:rPr>
                <w:rFonts w:ascii="Calibri" w:hAnsi="Calibri" w:cs="Calibri"/>
                <w:sz w:val="18"/>
                <w:szCs w:val="18"/>
              </w:rPr>
              <w:t>departments</w:t>
            </w:r>
          </w:p>
        </w:tc>
        <w:tc>
          <w:tcPr>
            <w:tcW w:w="494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5D845615" w14:textId="081CAB49" w:rsidR="00C840AA" w:rsidRPr="009B4C76" w:rsidRDefault="00437E3D" w:rsidP="009B4C76">
            <w:pPr>
              <w:pStyle w:val="NoSpacing"/>
              <w:rPr>
                <w:rFonts w:ascii="Calibri" w:hAnsi="Calibri" w:cs="Calibri"/>
                <w:sz w:val="18"/>
                <w:szCs w:val="18"/>
              </w:rPr>
            </w:pPr>
            <w:r w:rsidRPr="009B4C76">
              <w:rPr>
                <w:rFonts w:ascii="Calibri" w:hAnsi="Calibri" w:cs="Calibri"/>
                <w:sz w:val="18"/>
                <w:szCs w:val="18"/>
              </w:rPr>
              <w:t xml:space="preserve">Uncontrolled pre-post study. Baseline outcomes </w:t>
            </w:r>
            <w:proofErr w:type="gramStart"/>
            <w:r w:rsidR="00D226FA" w:rsidRPr="009B4C76">
              <w:rPr>
                <w:rFonts w:ascii="Calibri" w:hAnsi="Calibri" w:cs="Calibri"/>
                <w:sz w:val="18"/>
                <w:szCs w:val="18"/>
              </w:rPr>
              <w:t xml:space="preserve">were </w:t>
            </w:r>
            <w:r w:rsidRPr="009B4C76">
              <w:rPr>
                <w:rFonts w:ascii="Calibri" w:hAnsi="Calibri" w:cs="Calibri"/>
                <w:sz w:val="18"/>
                <w:szCs w:val="18"/>
              </w:rPr>
              <w:t>assessed</w:t>
            </w:r>
            <w:proofErr w:type="gramEnd"/>
            <w:r w:rsidRPr="009B4C76">
              <w:rPr>
                <w:rFonts w:ascii="Calibri" w:hAnsi="Calibri" w:cs="Calibri"/>
                <w:sz w:val="18"/>
                <w:szCs w:val="18"/>
              </w:rPr>
              <w:t xml:space="preserve"> in all </w:t>
            </w:r>
            <w:r w:rsidR="00ED7656" w:rsidRPr="009B4C76">
              <w:rPr>
                <w:rFonts w:ascii="Calibri" w:hAnsi="Calibri" w:cs="Calibri"/>
                <w:sz w:val="18"/>
                <w:szCs w:val="18"/>
              </w:rPr>
              <w:t>rooms</w:t>
            </w:r>
            <w:r w:rsidR="00701986" w:rsidRPr="009B4C76">
              <w:rPr>
                <w:rFonts w:ascii="Calibri" w:hAnsi="Calibri" w:cs="Calibri"/>
                <w:sz w:val="18"/>
                <w:szCs w:val="18"/>
              </w:rPr>
              <w:t xml:space="preserve"> during </w:t>
            </w:r>
            <w:r w:rsidR="00D226FA" w:rsidRPr="009B4C76">
              <w:rPr>
                <w:rFonts w:ascii="Calibri" w:hAnsi="Calibri" w:cs="Calibri"/>
                <w:sz w:val="18"/>
                <w:szCs w:val="18"/>
              </w:rPr>
              <w:t xml:space="preserve">a </w:t>
            </w:r>
            <w:r w:rsidR="00701986" w:rsidRPr="009B4C76">
              <w:rPr>
                <w:rFonts w:ascii="Calibri" w:hAnsi="Calibri" w:cs="Calibri"/>
                <w:sz w:val="18"/>
                <w:szCs w:val="18"/>
              </w:rPr>
              <w:t>conventional cleaning period</w:t>
            </w:r>
            <w:r w:rsidRPr="009B4C76">
              <w:rPr>
                <w:rFonts w:ascii="Calibri" w:hAnsi="Calibri" w:cs="Calibri"/>
                <w:sz w:val="18"/>
                <w:szCs w:val="18"/>
              </w:rPr>
              <w:t xml:space="preserve">. Probiotics </w:t>
            </w:r>
            <w:proofErr w:type="gramStart"/>
            <w:r w:rsidR="0057457C" w:rsidRPr="009B4C76">
              <w:rPr>
                <w:rFonts w:ascii="Calibri" w:hAnsi="Calibri" w:cs="Calibri"/>
                <w:sz w:val="18"/>
                <w:szCs w:val="18"/>
              </w:rPr>
              <w:t xml:space="preserve">were </w:t>
            </w:r>
            <w:r w:rsidRPr="009B4C76">
              <w:rPr>
                <w:rFonts w:ascii="Calibri" w:hAnsi="Calibri" w:cs="Calibri"/>
                <w:sz w:val="18"/>
                <w:szCs w:val="18"/>
              </w:rPr>
              <w:t>applied</w:t>
            </w:r>
            <w:proofErr w:type="gramEnd"/>
            <w:r w:rsidRPr="009B4C76">
              <w:rPr>
                <w:rFonts w:ascii="Calibri" w:hAnsi="Calibri" w:cs="Calibri"/>
                <w:sz w:val="18"/>
                <w:szCs w:val="18"/>
              </w:rPr>
              <w:t xml:space="preserve"> in all </w:t>
            </w:r>
            <w:r w:rsidR="00ED7656" w:rsidRPr="009B4C76">
              <w:rPr>
                <w:rFonts w:ascii="Calibri" w:hAnsi="Calibri" w:cs="Calibri"/>
                <w:sz w:val="18"/>
                <w:szCs w:val="18"/>
              </w:rPr>
              <w:t>rooms</w:t>
            </w:r>
            <w:r w:rsidR="0057457C" w:rsidRPr="009B4C76">
              <w:rPr>
                <w:rFonts w:ascii="Calibri" w:hAnsi="Calibri" w:cs="Calibri"/>
                <w:sz w:val="18"/>
                <w:szCs w:val="18"/>
              </w:rPr>
              <w:t>.</w:t>
            </w:r>
            <w:r w:rsidR="00C025B1" w:rsidRPr="009B4C76">
              <w:rPr>
                <w:rFonts w:ascii="Calibri" w:hAnsi="Calibri" w:cs="Calibri"/>
                <w:sz w:val="18"/>
                <w:szCs w:val="18"/>
              </w:rPr>
              <w:t xml:space="preserve"> </w:t>
            </w:r>
            <w:r w:rsidR="0057457C" w:rsidRPr="009B4C76">
              <w:rPr>
                <w:rFonts w:ascii="Calibri" w:hAnsi="Calibri" w:cs="Calibri"/>
                <w:sz w:val="18"/>
                <w:szCs w:val="18"/>
              </w:rPr>
              <w:t>O</w:t>
            </w:r>
            <w:r w:rsidR="00C025B1" w:rsidRPr="009B4C76">
              <w:rPr>
                <w:rFonts w:ascii="Calibri" w:hAnsi="Calibri" w:cs="Calibri"/>
                <w:sz w:val="18"/>
                <w:szCs w:val="18"/>
              </w:rPr>
              <w:t>utcomes</w:t>
            </w:r>
            <w:r w:rsidR="0057457C" w:rsidRPr="009B4C76">
              <w:rPr>
                <w:rFonts w:ascii="Calibri" w:hAnsi="Calibri" w:cs="Calibri"/>
                <w:sz w:val="18"/>
                <w:szCs w:val="18"/>
              </w:rPr>
              <w:t xml:space="preserve"> were</w:t>
            </w:r>
            <w:r w:rsidR="00C025B1" w:rsidRPr="009B4C76">
              <w:rPr>
                <w:rFonts w:ascii="Calibri" w:hAnsi="Calibri" w:cs="Calibri"/>
                <w:sz w:val="18"/>
                <w:szCs w:val="18"/>
              </w:rPr>
              <w:t xml:space="preserve"> reassessed monthly for </w:t>
            </w:r>
            <w:r w:rsidR="008349A8" w:rsidRPr="009B4C76">
              <w:rPr>
                <w:rFonts w:ascii="Calibri" w:hAnsi="Calibri" w:cs="Calibri"/>
                <w:sz w:val="18"/>
                <w:szCs w:val="18"/>
              </w:rPr>
              <w:t>6</w:t>
            </w:r>
            <w:r w:rsidR="00C025B1" w:rsidRPr="009B4C76">
              <w:rPr>
                <w:rFonts w:ascii="Calibri" w:hAnsi="Calibri" w:cs="Calibri"/>
                <w:sz w:val="18"/>
                <w:szCs w:val="18"/>
              </w:rPr>
              <w:t xml:space="preserve"> months.</w:t>
            </w:r>
          </w:p>
        </w:tc>
      </w:tr>
      <w:tr w:rsidR="00ED59BA" w:rsidRPr="009B4C76" w14:paraId="3184305E" w14:textId="77777777" w:rsidTr="0018029E">
        <w:trPr>
          <w:trHeight w:val="56"/>
        </w:trPr>
        <w:tc>
          <w:tcPr>
            <w:tcW w:w="1072" w:type="dxa"/>
            <w:tcBorders>
              <w:top w:val="single" w:sz="6" w:space="0" w:color="CCCCCC"/>
              <w:left w:val="single" w:sz="6" w:space="0" w:color="CCCCCC"/>
              <w:bottom w:val="single" w:sz="6" w:space="0" w:color="CCCCCC"/>
              <w:right w:val="single" w:sz="4" w:space="0" w:color="BFBFBF" w:themeColor="background1" w:themeShade="BF"/>
            </w:tcBorders>
            <w:tcMar>
              <w:top w:w="0" w:type="dxa"/>
              <w:left w:w="45" w:type="dxa"/>
              <w:bottom w:w="0" w:type="dxa"/>
              <w:right w:w="45" w:type="dxa"/>
            </w:tcMar>
            <w:hideMark/>
          </w:tcPr>
          <w:p w14:paraId="1ED400BA" w14:textId="30781A1F" w:rsidR="006E3E85" w:rsidRPr="009B4C76" w:rsidRDefault="006E3E85" w:rsidP="009B4C76">
            <w:pPr>
              <w:pStyle w:val="NoSpacing"/>
              <w:rPr>
                <w:rFonts w:ascii="Calibri" w:hAnsi="Calibri" w:cs="Calibri"/>
                <w:sz w:val="18"/>
                <w:szCs w:val="18"/>
              </w:rPr>
            </w:pPr>
            <w:r w:rsidRPr="009B4C76">
              <w:rPr>
                <w:rFonts w:ascii="Calibri" w:hAnsi="Calibri" w:cs="Calibri"/>
                <w:sz w:val="18"/>
                <w:szCs w:val="18"/>
              </w:rPr>
              <w:t>Caselli et al 2018</w:t>
            </w:r>
            <w:r w:rsidR="009441D8" w:rsidRPr="009B4C76">
              <w:rPr>
                <w:rFonts w:ascii="Calibri" w:hAnsi="Calibri" w:cs="Calibri"/>
                <w:sz w:val="18"/>
                <w:szCs w:val="18"/>
              </w:rPr>
              <w:t>*</w:t>
            </w: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45" w:type="dxa"/>
              <w:bottom w:w="0" w:type="dxa"/>
              <w:right w:w="45" w:type="dxa"/>
            </w:tcMar>
            <w:hideMark/>
          </w:tcPr>
          <w:p w14:paraId="462CA6D4" w14:textId="26FF3D7E" w:rsidR="006E3E85" w:rsidRPr="009B4C76" w:rsidRDefault="006E3E85" w:rsidP="009B4C76">
            <w:pPr>
              <w:pStyle w:val="NoSpacing"/>
              <w:rPr>
                <w:rFonts w:ascii="Calibri" w:hAnsi="Calibri" w:cs="Calibri"/>
                <w:sz w:val="18"/>
                <w:szCs w:val="18"/>
              </w:rPr>
            </w:pPr>
            <w:r w:rsidRPr="009B4C76">
              <w:rPr>
                <w:rFonts w:ascii="Calibri" w:hAnsi="Calibri" w:cs="Calibri"/>
                <w:sz w:val="18"/>
                <w:szCs w:val="18"/>
              </w:rPr>
              <w:t>ESKAPEE, AMR, HAI</w:t>
            </w:r>
          </w:p>
        </w:tc>
        <w:tc>
          <w:tcPr>
            <w:tcW w:w="2160" w:type="dxa"/>
            <w:vMerge w:val="restart"/>
            <w:tcBorders>
              <w:top w:val="single" w:sz="6" w:space="0" w:color="CCCCCC"/>
              <w:left w:val="single" w:sz="4" w:space="0" w:color="BFBFBF" w:themeColor="background1" w:themeShade="BF"/>
              <w:right w:val="single" w:sz="6" w:space="0" w:color="CCCCCC"/>
            </w:tcBorders>
            <w:tcMar>
              <w:top w:w="0" w:type="dxa"/>
              <w:left w:w="45" w:type="dxa"/>
              <w:bottom w:w="0" w:type="dxa"/>
              <w:right w:w="45" w:type="dxa"/>
            </w:tcMar>
            <w:hideMark/>
          </w:tcPr>
          <w:p w14:paraId="3A08E2E4" w14:textId="6F83BD55" w:rsidR="006E3E85" w:rsidRPr="009B4C76" w:rsidRDefault="006E3E85" w:rsidP="009B4C76">
            <w:pPr>
              <w:pStyle w:val="NoSpacing"/>
              <w:rPr>
                <w:rFonts w:ascii="Calibri" w:hAnsi="Calibri" w:cs="Calibri"/>
                <w:sz w:val="18"/>
                <w:szCs w:val="18"/>
              </w:rPr>
            </w:pPr>
            <w:r w:rsidRPr="009B4C76">
              <w:rPr>
                <w:rFonts w:ascii="Calibri" w:hAnsi="Calibri" w:cs="Calibri"/>
                <w:sz w:val="18"/>
                <w:szCs w:val="18"/>
              </w:rPr>
              <w:t>Hospitals (n=6, 5 for pre-post probiotics evaluation, 1 control for monitoring HAIs); rooms (n=3-6 per hospital</w:t>
            </w:r>
            <w:r w:rsidR="0071496E" w:rsidRPr="009B4C76">
              <w:rPr>
                <w:rFonts w:ascii="Calibri" w:hAnsi="Calibri" w:cs="Calibri"/>
                <w:sz w:val="18"/>
                <w:szCs w:val="18"/>
              </w:rPr>
              <w:t>, exact number not specified</w:t>
            </w:r>
            <w:r w:rsidRPr="009B4C76">
              <w:rPr>
                <w:rFonts w:ascii="Calibri" w:hAnsi="Calibri" w:cs="Calibri"/>
                <w:sz w:val="18"/>
                <w:szCs w:val="18"/>
              </w:rPr>
              <w:t>) randomly selected from internal medicine/geriatrics and neurology departments</w:t>
            </w:r>
          </w:p>
        </w:tc>
        <w:tc>
          <w:tcPr>
            <w:tcW w:w="4942" w:type="dxa"/>
            <w:vMerge w:val="restart"/>
            <w:tcBorders>
              <w:top w:val="single" w:sz="6" w:space="0" w:color="CCCCCC"/>
              <w:left w:val="single" w:sz="6" w:space="0" w:color="CCCCCC"/>
              <w:right w:val="single" w:sz="6" w:space="0" w:color="CCCCCC"/>
            </w:tcBorders>
            <w:tcMar>
              <w:top w:w="0" w:type="dxa"/>
              <w:left w:w="45" w:type="dxa"/>
              <w:bottom w:w="0" w:type="dxa"/>
              <w:right w:w="45" w:type="dxa"/>
            </w:tcMar>
            <w:hideMark/>
          </w:tcPr>
          <w:p w14:paraId="01F5106F" w14:textId="43405DA2" w:rsidR="006E3E85" w:rsidRPr="009B4C76" w:rsidRDefault="006E3E85" w:rsidP="009B4C76">
            <w:pPr>
              <w:pStyle w:val="NoSpacing"/>
              <w:rPr>
                <w:rFonts w:ascii="Calibri" w:hAnsi="Calibri" w:cs="Calibri"/>
                <w:color w:val="0F9ED5" w:themeColor="accent4"/>
                <w:sz w:val="18"/>
                <w:szCs w:val="18"/>
              </w:rPr>
            </w:pPr>
            <w:r w:rsidRPr="009B4C76">
              <w:rPr>
                <w:rFonts w:ascii="Calibri" w:hAnsi="Calibri" w:cs="Calibri"/>
                <w:sz w:val="18"/>
                <w:szCs w:val="18"/>
              </w:rPr>
              <w:t xml:space="preserve">Controlled pre-post </w:t>
            </w:r>
            <w:r w:rsidR="0018029E">
              <w:rPr>
                <w:rFonts w:ascii="Calibri" w:hAnsi="Calibri" w:cs="Calibri"/>
                <w:sz w:val="18"/>
                <w:szCs w:val="18"/>
              </w:rPr>
              <w:t>study</w:t>
            </w:r>
            <w:r w:rsidRPr="009B4C76">
              <w:rPr>
                <w:rFonts w:ascii="Calibri" w:hAnsi="Calibri" w:cs="Calibri"/>
                <w:sz w:val="18"/>
                <w:szCs w:val="18"/>
              </w:rPr>
              <w:t xml:space="preserve">. Baseline outcomes </w:t>
            </w:r>
            <w:proofErr w:type="gramStart"/>
            <w:r w:rsidRPr="009B4C76">
              <w:rPr>
                <w:rFonts w:ascii="Calibri" w:hAnsi="Calibri" w:cs="Calibri"/>
                <w:sz w:val="18"/>
                <w:szCs w:val="18"/>
              </w:rPr>
              <w:t>were assessed</w:t>
            </w:r>
            <w:proofErr w:type="gramEnd"/>
            <w:r w:rsidRPr="009B4C76">
              <w:rPr>
                <w:rFonts w:ascii="Calibri" w:hAnsi="Calibri" w:cs="Calibri"/>
                <w:sz w:val="18"/>
                <w:szCs w:val="18"/>
              </w:rPr>
              <w:t xml:space="preserve"> in all rooms during</w:t>
            </w:r>
            <w:r w:rsidR="0057457C" w:rsidRPr="009B4C76">
              <w:rPr>
                <w:rFonts w:ascii="Calibri" w:hAnsi="Calibri" w:cs="Calibri"/>
                <w:sz w:val="18"/>
                <w:szCs w:val="18"/>
              </w:rPr>
              <w:t xml:space="preserve"> a</w:t>
            </w:r>
            <w:r w:rsidRPr="009B4C76">
              <w:rPr>
                <w:rFonts w:ascii="Calibri" w:hAnsi="Calibri" w:cs="Calibri"/>
                <w:sz w:val="18"/>
                <w:szCs w:val="18"/>
              </w:rPr>
              <w:t xml:space="preserve"> conventional cleaning period. Probiotics </w:t>
            </w:r>
            <w:proofErr w:type="gramStart"/>
            <w:r w:rsidR="00154FAC" w:rsidRPr="009B4C76">
              <w:rPr>
                <w:rFonts w:ascii="Calibri" w:hAnsi="Calibri" w:cs="Calibri"/>
                <w:sz w:val="18"/>
                <w:szCs w:val="18"/>
              </w:rPr>
              <w:t>were applied</w:t>
            </w:r>
            <w:proofErr w:type="gramEnd"/>
            <w:r w:rsidR="00154FAC" w:rsidRPr="009B4C76">
              <w:rPr>
                <w:rFonts w:ascii="Calibri" w:hAnsi="Calibri" w:cs="Calibri"/>
                <w:sz w:val="18"/>
                <w:szCs w:val="18"/>
              </w:rPr>
              <w:t xml:space="preserve"> </w:t>
            </w:r>
            <w:r w:rsidR="008349A8" w:rsidRPr="009B4C76">
              <w:rPr>
                <w:rFonts w:ascii="Calibri" w:hAnsi="Calibri" w:cs="Calibri"/>
                <w:sz w:val="18"/>
                <w:szCs w:val="18"/>
              </w:rPr>
              <w:t xml:space="preserve">for a </w:t>
            </w:r>
            <w:r w:rsidRPr="009B4C76">
              <w:rPr>
                <w:rFonts w:ascii="Calibri" w:hAnsi="Calibri" w:cs="Calibri"/>
                <w:sz w:val="18"/>
                <w:szCs w:val="18"/>
              </w:rPr>
              <w:t xml:space="preserve"> </w:t>
            </w:r>
            <w:r w:rsidR="008349A8" w:rsidRPr="009B4C76">
              <w:rPr>
                <w:rFonts w:ascii="Calibri" w:hAnsi="Calibri" w:cs="Calibri"/>
                <w:sz w:val="18"/>
                <w:szCs w:val="18"/>
              </w:rPr>
              <w:t xml:space="preserve">6-month </w:t>
            </w:r>
            <w:r w:rsidRPr="009B4C76">
              <w:rPr>
                <w:rFonts w:ascii="Calibri" w:hAnsi="Calibri" w:cs="Calibri"/>
                <w:sz w:val="18"/>
                <w:szCs w:val="18"/>
              </w:rPr>
              <w:t xml:space="preserve">(n=3 hospitals) or </w:t>
            </w:r>
            <w:r w:rsidR="008349A8" w:rsidRPr="009B4C76">
              <w:rPr>
                <w:rFonts w:ascii="Calibri" w:hAnsi="Calibri" w:cs="Calibri"/>
                <w:sz w:val="18"/>
                <w:szCs w:val="18"/>
              </w:rPr>
              <w:t>2</w:t>
            </w:r>
            <w:r w:rsidR="003C1FE6" w:rsidRPr="009B4C76">
              <w:rPr>
                <w:rFonts w:ascii="Calibri" w:hAnsi="Calibri" w:cs="Calibri"/>
                <w:sz w:val="18"/>
                <w:szCs w:val="18"/>
              </w:rPr>
              <w:t>-</w:t>
            </w:r>
            <w:r w:rsidRPr="009B4C76">
              <w:rPr>
                <w:rFonts w:ascii="Calibri" w:hAnsi="Calibri" w:cs="Calibri"/>
                <w:sz w:val="18"/>
                <w:szCs w:val="18"/>
              </w:rPr>
              <w:t>month (n=2 hospitals) stabilization period. Routine probiotics application</w:t>
            </w:r>
            <w:r w:rsidR="00337844" w:rsidRPr="009B4C76">
              <w:rPr>
                <w:rFonts w:ascii="Calibri" w:hAnsi="Calibri" w:cs="Calibri"/>
                <w:sz w:val="18"/>
                <w:szCs w:val="18"/>
              </w:rPr>
              <w:t xml:space="preserve"> </w:t>
            </w:r>
            <w:proofErr w:type="gramStart"/>
            <w:r w:rsidR="00255308">
              <w:rPr>
                <w:rFonts w:ascii="Calibri" w:hAnsi="Calibri" w:cs="Calibri"/>
                <w:sz w:val="18"/>
                <w:szCs w:val="18"/>
              </w:rPr>
              <w:t xml:space="preserve">was </w:t>
            </w:r>
            <w:r w:rsidR="00337844" w:rsidRPr="009B4C76">
              <w:rPr>
                <w:rFonts w:ascii="Calibri" w:hAnsi="Calibri" w:cs="Calibri"/>
                <w:sz w:val="18"/>
                <w:szCs w:val="18"/>
              </w:rPr>
              <w:t>then</w:t>
            </w:r>
            <w:r w:rsidRPr="009B4C76">
              <w:rPr>
                <w:rFonts w:ascii="Calibri" w:hAnsi="Calibri" w:cs="Calibri"/>
                <w:sz w:val="18"/>
                <w:szCs w:val="18"/>
              </w:rPr>
              <w:t xml:space="preserve"> continued</w:t>
            </w:r>
            <w:proofErr w:type="gramEnd"/>
            <w:r w:rsidRPr="009B4C76">
              <w:rPr>
                <w:rFonts w:ascii="Calibri" w:hAnsi="Calibri" w:cs="Calibri"/>
                <w:sz w:val="18"/>
                <w:szCs w:val="18"/>
              </w:rPr>
              <w:t xml:space="preserve"> for an additional </w:t>
            </w:r>
            <w:r w:rsidR="008349A8" w:rsidRPr="009B4C76">
              <w:rPr>
                <w:rFonts w:ascii="Calibri" w:hAnsi="Calibri" w:cs="Calibri"/>
                <w:sz w:val="18"/>
                <w:szCs w:val="18"/>
              </w:rPr>
              <w:t>6</w:t>
            </w:r>
            <w:r w:rsidRPr="009B4C76">
              <w:rPr>
                <w:rFonts w:ascii="Calibri" w:hAnsi="Calibri" w:cs="Calibri"/>
                <w:sz w:val="18"/>
                <w:szCs w:val="18"/>
              </w:rPr>
              <w:t xml:space="preserve"> months, with monthly microbial and quarterly molecular assessments. Control hospital continued conventional cleaning throughout.</w:t>
            </w:r>
          </w:p>
        </w:tc>
      </w:tr>
      <w:tr w:rsidR="00ED59BA" w:rsidRPr="009B4C76" w14:paraId="42388848" w14:textId="77777777" w:rsidTr="0018029E">
        <w:trPr>
          <w:trHeight w:val="56"/>
        </w:trPr>
        <w:tc>
          <w:tcPr>
            <w:tcW w:w="1072" w:type="dxa"/>
            <w:tcBorders>
              <w:top w:val="single" w:sz="6" w:space="0" w:color="CCCCCC"/>
              <w:left w:val="single" w:sz="6" w:space="0" w:color="CCCCCC"/>
              <w:right w:val="single" w:sz="4" w:space="0" w:color="BFBFBF" w:themeColor="background1" w:themeShade="BF"/>
            </w:tcBorders>
            <w:tcMar>
              <w:top w:w="0" w:type="dxa"/>
              <w:left w:w="45" w:type="dxa"/>
              <w:bottom w:w="0" w:type="dxa"/>
              <w:right w:w="45" w:type="dxa"/>
            </w:tcMar>
          </w:tcPr>
          <w:p w14:paraId="2EBD9A6F" w14:textId="7320E5EC" w:rsidR="006E3E85" w:rsidRPr="009B4C76" w:rsidRDefault="006E3E85" w:rsidP="009B4C76">
            <w:pPr>
              <w:pStyle w:val="NoSpacing"/>
              <w:rPr>
                <w:rFonts w:ascii="Calibri" w:hAnsi="Calibri" w:cs="Calibri"/>
                <w:sz w:val="18"/>
                <w:szCs w:val="18"/>
              </w:rPr>
            </w:pPr>
            <w:r w:rsidRPr="009B4C76">
              <w:rPr>
                <w:rFonts w:ascii="Calibri" w:hAnsi="Calibri" w:cs="Calibri"/>
                <w:sz w:val="18"/>
                <w:szCs w:val="18"/>
              </w:rPr>
              <w:t>Caselli et al 2019</w:t>
            </w:r>
            <w:r w:rsidR="009441D8" w:rsidRPr="009B4C76">
              <w:rPr>
                <w:rFonts w:ascii="Calibri" w:hAnsi="Calibri" w:cs="Calibri"/>
                <w:sz w:val="18"/>
                <w:szCs w:val="18"/>
              </w:rPr>
              <w:t>*</w:t>
            </w: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45" w:type="dxa"/>
              <w:bottom w:w="0" w:type="dxa"/>
              <w:right w:w="45" w:type="dxa"/>
            </w:tcMar>
          </w:tcPr>
          <w:p w14:paraId="3ADA6A6B" w14:textId="13929B09" w:rsidR="006E3E85" w:rsidRPr="009B4C76" w:rsidRDefault="006E3E85" w:rsidP="009B4C76">
            <w:pPr>
              <w:pStyle w:val="NoSpacing"/>
              <w:rPr>
                <w:rFonts w:ascii="Calibri" w:hAnsi="Calibri" w:cs="Calibri"/>
                <w:sz w:val="18"/>
                <w:szCs w:val="18"/>
              </w:rPr>
            </w:pPr>
            <w:r w:rsidRPr="009B4C76">
              <w:rPr>
                <w:rFonts w:ascii="Calibri" w:hAnsi="Calibri" w:cs="Calibri"/>
                <w:sz w:val="18"/>
                <w:szCs w:val="18"/>
              </w:rPr>
              <w:t>ESKAPEE, AMR</w:t>
            </w:r>
          </w:p>
        </w:tc>
        <w:tc>
          <w:tcPr>
            <w:tcW w:w="2160" w:type="dxa"/>
            <w:vMerge/>
            <w:tcBorders>
              <w:left w:val="single" w:sz="4" w:space="0" w:color="BFBFBF" w:themeColor="background1" w:themeShade="BF"/>
              <w:right w:val="single" w:sz="6" w:space="0" w:color="CCCCCC"/>
            </w:tcBorders>
            <w:tcMar>
              <w:top w:w="0" w:type="dxa"/>
              <w:left w:w="45" w:type="dxa"/>
              <w:bottom w:w="0" w:type="dxa"/>
              <w:right w:w="45" w:type="dxa"/>
            </w:tcMar>
          </w:tcPr>
          <w:p w14:paraId="68315965" w14:textId="77777777" w:rsidR="006E3E85" w:rsidRPr="009B4C76" w:rsidRDefault="006E3E85" w:rsidP="009B4C76">
            <w:pPr>
              <w:pStyle w:val="NoSpacing"/>
              <w:rPr>
                <w:rFonts w:ascii="Calibri" w:hAnsi="Calibri" w:cs="Calibri"/>
                <w:sz w:val="18"/>
                <w:szCs w:val="18"/>
              </w:rPr>
            </w:pPr>
          </w:p>
        </w:tc>
        <w:tc>
          <w:tcPr>
            <w:tcW w:w="4942" w:type="dxa"/>
            <w:vMerge/>
            <w:tcBorders>
              <w:left w:val="single" w:sz="6" w:space="0" w:color="CCCCCC"/>
              <w:right w:val="single" w:sz="6" w:space="0" w:color="CCCCCC"/>
            </w:tcBorders>
            <w:tcMar>
              <w:top w:w="0" w:type="dxa"/>
              <w:left w:w="45" w:type="dxa"/>
              <w:bottom w:w="0" w:type="dxa"/>
              <w:right w:w="45" w:type="dxa"/>
            </w:tcMar>
          </w:tcPr>
          <w:p w14:paraId="483F5F51" w14:textId="77777777" w:rsidR="006E3E85" w:rsidRPr="009B4C76" w:rsidRDefault="006E3E85" w:rsidP="009B4C76">
            <w:pPr>
              <w:pStyle w:val="NoSpacing"/>
              <w:rPr>
                <w:rFonts w:ascii="Calibri" w:hAnsi="Calibri" w:cs="Calibri"/>
                <w:sz w:val="18"/>
                <w:szCs w:val="18"/>
              </w:rPr>
            </w:pPr>
          </w:p>
        </w:tc>
      </w:tr>
      <w:tr w:rsidR="00ED59BA" w:rsidRPr="009B4C76" w14:paraId="5ED29AF2" w14:textId="77777777" w:rsidTr="0018029E">
        <w:trPr>
          <w:trHeight w:val="56"/>
        </w:trPr>
        <w:tc>
          <w:tcPr>
            <w:tcW w:w="1072" w:type="dxa"/>
            <w:tcBorders>
              <w:top w:val="single" w:sz="6" w:space="0" w:color="CCCCCC"/>
              <w:left w:val="single" w:sz="6" w:space="0" w:color="CCCCCC"/>
              <w:bottom w:val="single" w:sz="6" w:space="0" w:color="CCCCCC"/>
              <w:right w:val="single" w:sz="4" w:space="0" w:color="BFBFBF" w:themeColor="background1" w:themeShade="BF"/>
            </w:tcBorders>
            <w:tcMar>
              <w:top w:w="0" w:type="dxa"/>
              <w:left w:w="45" w:type="dxa"/>
              <w:bottom w:w="0" w:type="dxa"/>
              <w:right w:w="45" w:type="dxa"/>
            </w:tcMar>
          </w:tcPr>
          <w:p w14:paraId="0DD1148A" w14:textId="5021741D" w:rsidR="002975F4" w:rsidRPr="009B4C76" w:rsidRDefault="002975F4" w:rsidP="009B4C76">
            <w:pPr>
              <w:pStyle w:val="NoSpacing"/>
              <w:rPr>
                <w:rFonts w:ascii="Calibri" w:hAnsi="Calibri" w:cs="Calibri"/>
                <w:sz w:val="18"/>
                <w:szCs w:val="18"/>
              </w:rPr>
            </w:pPr>
            <w:r w:rsidRPr="009B4C76">
              <w:rPr>
                <w:rFonts w:ascii="Calibri" w:hAnsi="Calibri" w:cs="Calibri"/>
                <w:sz w:val="18"/>
                <w:szCs w:val="18"/>
              </w:rPr>
              <w:t>Tarricone et al 2020</w:t>
            </w:r>
            <w:r w:rsidR="009441D8" w:rsidRPr="009B4C76">
              <w:rPr>
                <w:rFonts w:ascii="Calibri" w:hAnsi="Calibri" w:cs="Calibri"/>
                <w:sz w:val="18"/>
                <w:szCs w:val="18"/>
              </w:rPr>
              <w:t>*</w:t>
            </w: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45" w:type="dxa"/>
              <w:bottom w:w="0" w:type="dxa"/>
              <w:right w:w="45" w:type="dxa"/>
            </w:tcMar>
          </w:tcPr>
          <w:p w14:paraId="290DB891" w14:textId="3F8F0F65" w:rsidR="002975F4" w:rsidRPr="009B4C76" w:rsidRDefault="002975F4" w:rsidP="009B4C76">
            <w:pPr>
              <w:pStyle w:val="NoSpacing"/>
              <w:rPr>
                <w:rFonts w:ascii="Calibri" w:hAnsi="Calibri" w:cs="Calibri"/>
                <w:sz w:val="18"/>
                <w:szCs w:val="18"/>
              </w:rPr>
            </w:pPr>
            <w:r w:rsidRPr="009B4C76">
              <w:rPr>
                <w:rFonts w:ascii="Calibri" w:hAnsi="Calibri" w:cs="Calibri"/>
                <w:sz w:val="18"/>
                <w:szCs w:val="18"/>
              </w:rPr>
              <w:t>HAI</w:t>
            </w:r>
          </w:p>
        </w:tc>
        <w:tc>
          <w:tcPr>
            <w:tcW w:w="2160" w:type="dxa"/>
            <w:vMerge/>
            <w:tcBorders>
              <w:left w:val="single" w:sz="4" w:space="0" w:color="BFBFBF" w:themeColor="background1" w:themeShade="BF"/>
              <w:bottom w:val="single" w:sz="6" w:space="0" w:color="CCCCCC"/>
              <w:right w:val="single" w:sz="6" w:space="0" w:color="CCCCCC"/>
            </w:tcBorders>
            <w:tcMar>
              <w:top w:w="0" w:type="dxa"/>
              <w:left w:w="45" w:type="dxa"/>
              <w:bottom w:w="0" w:type="dxa"/>
              <w:right w:w="45" w:type="dxa"/>
            </w:tcMar>
          </w:tcPr>
          <w:p w14:paraId="0E6E62A1" w14:textId="77777777" w:rsidR="002975F4" w:rsidRPr="009B4C76" w:rsidRDefault="002975F4" w:rsidP="009B4C76">
            <w:pPr>
              <w:pStyle w:val="NoSpacing"/>
              <w:rPr>
                <w:rFonts w:ascii="Calibri" w:hAnsi="Calibri" w:cs="Calibri"/>
                <w:sz w:val="18"/>
                <w:szCs w:val="18"/>
              </w:rPr>
            </w:pPr>
          </w:p>
        </w:tc>
        <w:tc>
          <w:tcPr>
            <w:tcW w:w="4942" w:type="dxa"/>
            <w:vMerge/>
            <w:tcBorders>
              <w:left w:val="single" w:sz="6" w:space="0" w:color="CCCCCC"/>
              <w:bottom w:val="single" w:sz="6" w:space="0" w:color="CCCCCC"/>
              <w:right w:val="single" w:sz="6" w:space="0" w:color="CCCCCC"/>
            </w:tcBorders>
            <w:tcMar>
              <w:top w:w="0" w:type="dxa"/>
              <w:left w:w="45" w:type="dxa"/>
              <w:bottom w:w="0" w:type="dxa"/>
              <w:right w:w="45" w:type="dxa"/>
            </w:tcMar>
          </w:tcPr>
          <w:p w14:paraId="3BCA66B2" w14:textId="77777777" w:rsidR="002975F4" w:rsidRPr="009B4C76" w:rsidRDefault="002975F4" w:rsidP="009B4C76">
            <w:pPr>
              <w:pStyle w:val="NoSpacing"/>
              <w:rPr>
                <w:rFonts w:ascii="Calibri" w:hAnsi="Calibri" w:cs="Calibri"/>
                <w:sz w:val="18"/>
                <w:szCs w:val="18"/>
              </w:rPr>
            </w:pPr>
          </w:p>
        </w:tc>
      </w:tr>
      <w:tr w:rsidR="004626B5" w:rsidRPr="009B4C76" w14:paraId="6810A7C4" w14:textId="77777777" w:rsidTr="009B4C76">
        <w:trPr>
          <w:trHeight w:val="300"/>
        </w:trPr>
        <w:tc>
          <w:tcPr>
            <w:tcW w:w="107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tcPr>
          <w:p w14:paraId="4636FE0D" w14:textId="4D264618" w:rsidR="00185CBB" w:rsidRPr="009B4C76" w:rsidRDefault="00185CBB" w:rsidP="009B4C76">
            <w:pPr>
              <w:pStyle w:val="NoSpacing"/>
              <w:rPr>
                <w:rFonts w:ascii="Calibri" w:hAnsi="Calibri" w:cs="Calibri"/>
                <w:sz w:val="18"/>
                <w:szCs w:val="18"/>
              </w:rPr>
            </w:pPr>
            <w:r w:rsidRPr="009B4C76">
              <w:rPr>
                <w:rFonts w:ascii="Calibri" w:hAnsi="Calibri" w:cs="Calibri"/>
                <w:sz w:val="18"/>
                <w:szCs w:val="18"/>
              </w:rPr>
              <w:t>D’Accolti et al. 2019</w:t>
            </w:r>
          </w:p>
        </w:tc>
        <w:tc>
          <w:tcPr>
            <w:tcW w:w="117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tcPr>
          <w:p w14:paraId="46BD0680" w14:textId="325A88C6" w:rsidR="00185CBB" w:rsidRPr="009B4C76" w:rsidRDefault="00185CBB" w:rsidP="009B4C76">
            <w:pPr>
              <w:pStyle w:val="NoSpacing"/>
              <w:rPr>
                <w:rFonts w:ascii="Calibri" w:hAnsi="Calibri" w:cs="Calibri"/>
                <w:sz w:val="18"/>
                <w:szCs w:val="18"/>
              </w:rPr>
            </w:pPr>
            <w:r w:rsidRPr="009B4C76">
              <w:rPr>
                <w:rFonts w:ascii="Calibri" w:hAnsi="Calibri" w:cs="Calibri"/>
                <w:sz w:val="18"/>
                <w:szCs w:val="18"/>
              </w:rPr>
              <w:t>ESKAPEE</w:t>
            </w:r>
          </w:p>
        </w:tc>
        <w:tc>
          <w:tcPr>
            <w:tcW w:w="216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tcPr>
          <w:p w14:paraId="5CAF24CE" w14:textId="3A6294EC" w:rsidR="00185CBB" w:rsidRPr="009B4C76" w:rsidRDefault="00C25334" w:rsidP="009B4C76">
            <w:pPr>
              <w:pStyle w:val="NoSpacing"/>
              <w:rPr>
                <w:rFonts w:ascii="Calibri" w:hAnsi="Calibri" w:cs="Calibri"/>
                <w:sz w:val="18"/>
                <w:szCs w:val="18"/>
              </w:rPr>
            </w:pPr>
            <w:r w:rsidRPr="009B4C76">
              <w:rPr>
                <w:rFonts w:ascii="Calibri" w:hAnsi="Calibri" w:cs="Calibri"/>
                <w:sz w:val="18"/>
                <w:szCs w:val="18"/>
              </w:rPr>
              <w:t>Hospital (n=1); rooms (n=8)</w:t>
            </w:r>
            <w:r w:rsidR="00255308">
              <w:rPr>
                <w:rFonts w:ascii="Calibri" w:hAnsi="Calibri" w:cs="Calibri"/>
                <w:sz w:val="18"/>
                <w:szCs w:val="18"/>
              </w:rPr>
              <w:t>,</w:t>
            </w:r>
            <w:r w:rsidRPr="009B4C76">
              <w:rPr>
                <w:rFonts w:ascii="Calibri" w:hAnsi="Calibri" w:cs="Calibri"/>
                <w:sz w:val="18"/>
                <w:szCs w:val="18"/>
              </w:rPr>
              <w:t xml:space="preserve"> and their adjoining bathroom </w:t>
            </w:r>
            <w:proofErr w:type="gramStart"/>
            <w:r w:rsidR="00255308">
              <w:rPr>
                <w:rFonts w:ascii="Calibri" w:hAnsi="Calibri" w:cs="Calibri"/>
                <w:sz w:val="18"/>
                <w:szCs w:val="18"/>
              </w:rPr>
              <w:t xml:space="preserve">were </w:t>
            </w:r>
            <w:r w:rsidRPr="009B4C76">
              <w:rPr>
                <w:rFonts w:ascii="Calibri" w:hAnsi="Calibri" w:cs="Calibri"/>
                <w:sz w:val="18"/>
                <w:szCs w:val="18"/>
              </w:rPr>
              <w:t>randomly selected</w:t>
            </w:r>
            <w:proofErr w:type="gramEnd"/>
            <w:r w:rsidRPr="009B4C76">
              <w:rPr>
                <w:rFonts w:ascii="Calibri" w:hAnsi="Calibri" w:cs="Calibri"/>
                <w:sz w:val="18"/>
                <w:szCs w:val="18"/>
              </w:rPr>
              <w:t xml:space="preserve"> from </w:t>
            </w:r>
            <w:r w:rsidR="00255308">
              <w:rPr>
                <w:rFonts w:ascii="Calibri" w:hAnsi="Calibri" w:cs="Calibri"/>
                <w:sz w:val="18"/>
                <w:szCs w:val="18"/>
              </w:rPr>
              <w:t xml:space="preserve">the </w:t>
            </w:r>
            <w:r w:rsidRPr="009B4C76">
              <w:rPr>
                <w:rFonts w:ascii="Calibri" w:hAnsi="Calibri" w:cs="Calibri"/>
                <w:sz w:val="18"/>
                <w:szCs w:val="18"/>
              </w:rPr>
              <w:t>general medicine department</w:t>
            </w:r>
          </w:p>
        </w:tc>
        <w:tc>
          <w:tcPr>
            <w:tcW w:w="494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tcPr>
          <w:p w14:paraId="4623D78A" w14:textId="495BDC04" w:rsidR="00185CBB" w:rsidRPr="009B4C76" w:rsidRDefault="00E33C6A" w:rsidP="009B4C76">
            <w:pPr>
              <w:pStyle w:val="NoSpacing"/>
              <w:rPr>
                <w:rFonts w:ascii="Calibri" w:hAnsi="Calibri" w:cs="Calibri"/>
                <w:sz w:val="18"/>
                <w:szCs w:val="18"/>
              </w:rPr>
            </w:pPr>
            <w:r w:rsidRPr="009B4C76">
              <w:rPr>
                <w:rFonts w:ascii="Calibri" w:hAnsi="Calibri" w:cs="Calibri"/>
                <w:sz w:val="18"/>
                <w:szCs w:val="18"/>
              </w:rPr>
              <w:t xml:space="preserve">Uncontrolled pre-post </w:t>
            </w:r>
            <w:r w:rsidR="0018029E">
              <w:rPr>
                <w:rFonts w:ascii="Calibri" w:hAnsi="Calibri" w:cs="Calibri"/>
                <w:sz w:val="18"/>
                <w:szCs w:val="18"/>
              </w:rPr>
              <w:t>study</w:t>
            </w:r>
            <w:r w:rsidRPr="009B4C76">
              <w:rPr>
                <w:rFonts w:ascii="Calibri" w:hAnsi="Calibri" w:cs="Calibri"/>
                <w:sz w:val="18"/>
                <w:szCs w:val="18"/>
              </w:rPr>
              <w:t xml:space="preserve">. </w:t>
            </w:r>
            <w:r w:rsidR="000B21D1" w:rsidRPr="009B4C76">
              <w:rPr>
                <w:rFonts w:ascii="Calibri" w:hAnsi="Calibri" w:cs="Calibri"/>
                <w:sz w:val="18"/>
                <w:szCs w:val="18"/>
              </w:rPr>
              <w:t xml:space="preserve">Baseline outcomes </w:t>
            </w:r>
            <w:proofErr w:type="gramStart"/>
            <w:r w:rsidR="000B21D1" w:rsidRPr="009B4C76">
              <w:rPr>
                <w:rFonts w:ascii="Calibri" w:hAnsi="Calibri" w:cs="Calibri"/>
                <w:sz w:val="18"/>
                <w:szCs w:val="18"/>
              </w:rPr>
              <w:t>were assessed</w:t>
            </w:r>
            <w:proofErr w:type="gramEnd"/>
            <w:r w:rsidR="000B21D1" w:rsidRPr="009B4C76">
              <w:rPr>
                <w:rFonts w:ascii="Calibri" w:hAnsi="Calibri" w:cs="Calibri"/>
                <w:sz w:val="18"/>
                <w:szCs w:val="18"/>
              </w:rPr>
              <w:t xml:space="preserve"> in all rooms during </w:t>
            </w:r>
            <w:r w:rsidR="00337844" w:rsidRPr="009B4C76">
              <w:rPr>
                <w:rFonts w:ascii="Calibri" w:hAnsi="Calibri" w:cs="Calibri"/>
                <w:sz w:val="18"/>
                <w:szCs w:val="18"/>
              </w:rPr>
              <w:t xml:space="preserve">a </w:t>
            </w:r>
            <w:r w:rsidR="000B21D1" w:rsidRPr="009B4C76">
              <w:rPr>
                <w:rFonts w:ascii="Calibri" w:hAnsi="Calibri" w:cs="Calibri"/>
                <w:sz w:val="18"/>
                <w:szCs w:val="18"/>
              </w:rPr>
              <w:t xml:space="preserve">conventional cleaning period. Probiotics </w:t>
            </w:r>
            <w:proofErr w:type="gramStart"/>
            <w:r w:rsidR="000B21D1" w:rsidRPr="009B4C76">
              <w:rPr>
                <w:rFonts w:ascii="Calibri" w:hAnsi="Calibri" w:cs="Calibri"/>
                <w:sz w:val="18"/>
                <w:szCs w:val="18"/>
              </w:rPr>
              <w:t>were applied</w:t>
            </w:r>
            <w:proofErr w:type="gramEnd"/>
            <w:r w:rsidR="000B21D1" w:rsidRPr="009B4C76">
              <w:rPr>
                <w:rFonts w:ascii="Calibri" w:hAnsi="Calibri" w:cs="Calibri"/>
                <w:sz w:val="18"/>
                <w:szCs w:val="18"/>
              </w:rPr>
              <w:t xml:space="preserve"> in a</w:t>
            </w:r>
            <w:r w:rsidRPr="009B4C76">
              <w:rPr>
                <w:rFonts w:ascii="Calibri" w:hAnsi="Calibri" w:cs="Calibri"/>
                <w:sz w:val="18"/>
                <w:szCs w:val="18"/>
              </w:rPr>
              <w:t>ll rooms and adjoining bathrooms</w:t>
            </w:r>
            <w:r w:rsidR="000B21D1" w:rsidRPr="009B4C76">
              <w:rPr>
                <w:rFonts w:ascii="Calibri" w:hAnsi="Calibri" w:cs="Calibri"/>
                <w:sz w:val="18"/>
                <w:szCs w:val="18"/>
              </w:rPr>
              <w:t xml:space="preserve">. </w:t>
            </w:r>
            <w:r w:rsidRPr="009B4C76">
              <w:rPr>
                <w:rFonts w:ascii="Calibri" w:hAnsi="Calibri" w:cs="Calibri"/>
                <w:sz w:val="18"/>
                <w:szCs w:val="18"/>
              </w:rPr>
              <w:t xml:space="preserve">Four adjoining bathrooms </w:t>
            </w:r>
            <w:proofErr w:type="gramStart"/>
            <w:r w:rsidRPr="009B4C76">
              <w:rPr>
                <w:rFonts w:ascii="Calibri" w:hAnsi="Calibri" w:cs="Calibri"/>
                <w:sz w:val="18"/>
                <w:szCs w:val="18"/>
              </w:rPr>
              <w:t xml:space="preserve">were randomly </w:t>
            </w:r>
            <w:r w:rsidR="008349A8" w:rsidRPr="009B4C76">
              <w:rPr>
                <w:rFonts w:ascii="Calibri" w:hAnsi="Calibri" w:cs="Calibri"/>
                <w:sz w:val="18"/>
                <w:szCs w:val="18"/>
              </w:rPr>
              <w:t>assigned</w:t>
            </w:r>
            <w:proofErr w:type="gramEnd"/>
            <w:r w:rsidRPr="009B4C76">
              <w:rPr>
                <w:rFonts w:ascii="Calibri" w:hAnsi="Calibri" w:cs="Calibri"/>
                <w:sz w:val="18"/>
                <w:szCs w:val="18"/>
              </w:rPr>
              <w:t xml:space="preserve"> to receive bacteriophage. </w:t>
            </w:r>
            <w:r w:rsidR="003A49DA" w:rsidRPr="009B4C76">
              <w:rPr>
                <w:rFonts w:ascii="Calibri" w:hAnsi="Calibri" w:cs="Calibri"/>
                <w:sz w:val="18"/>
                <w:szCs w:val="18"/>
              </w:rPr>
              <w:t xml:space="preserve">Outcomes were </w:t>
            </w:r>
            <w:r w:rsidR="000F53D8" w:rsidRPr="009B4C76">
              <w:rPr>
                <w:rFonts w:ascii="Calibri" w:hAnsi="Calibri" w:cs="Calibri"/>
                <w:sz w:val="18"/>
                <w:szCs w:val="18"/>
              </w:rPr>
              <w:t>re</w:t>
            </w:r>
            <w:r w:rsidR="003A49DA" w:rsidRPr="009B4C76">
              <w:rPr>
                <w:rFonts w:ascii="Calibri" w:hAnsi="Calibri" w:cs="Calibri"/>
                <w:sz w:val="18"/>
                <w:szCs w:val="18"/>
              </w:rPr>
              <w:t xml:space="preserve">assessed at </w:t>
            </w:r>
            <w:r w:rsidRPr="009B4C76">
              <w:rPr>
                <w:rFonts w:ascii="Calibri" w:hAnsi="Calibri" w:cs="Calibri"/>
                <w:sz w:val="18"/>
                <w:szCs w:val="18"/>
              </w:rPr>
              <w:t>1, 3, 5, 7, 9, 10, 11, 14, 16, and 18 days.</w:t>
            </w:r>
          </w:p>
        </w:tc>
      </w:tr>
      <w:tr w:rsidR="00ED59BA" w:rsidRPr="009B4C76" w14:paraId="7461AB74" w14:textId="77777777" w:rsidTr="009B4C76">
        <w:trPr>
          <w:trHeight w:val="300"/>
        </w:trPr>
        <w:tc>
          <w:tcPr>
            <w:tcW w:w="107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1D42657A" w14:textId="7851F9FC" w:rsidR="002975F4" w:rsidRPr="009B4C76" w:rsidRDefault="002975F4" w:rsidP="009B4C76">
            <w:pPr>
              <w:pStyle w:val="NoSpacing"/>
              <w:rPr>
                <w:rFonts w:ascii="Calibri" w:hAnsi="Calibri" w:cs="Calibri"/>
                <w:sz w:val="18"/>
                <w:szCs w:val="18"/>
              </w:rPr>
            </w:pPr>
            <w:r w:rsidRPr="009B4C76">
              <w:rPr>
                <w:rFonts w:ascii="Calibri" w:hAnsi="Calibri" w:cs="Calibri"/>
                <w:sz w:val="18"/>
                <w:szCs w:val="18"/>
              </w:rPr>
              <w:t>D</w:t>
            </w:r>
            <w:r w:rsidR="00577C52" w:rsidRPr="009B4C76">
              <w:rPr>
                <w:rFonts w:ascii="Calibri" w:hAnsi="Calibri" w:cs="Calibri"/>
                <w:sz w:val="18"/>
                <w:szCs w:val="18"/>
              </w:rPr>
              <w:t>’</w:t>
            </w:r>
            <w:r w:rsidRPr="009B4C76">
              <w:rPr>
                <w:rFonts w:ascii="Calibri" w:hAnsi="Calibri" w:cs="Calibri"/>
                <w:sz w:val="18"/>
                <w:szCs w:val="18"/>
              </w:rPr>
              <w:t>Accolti et al 2023</w:t>
            </w:r>
          </w:p>
        </w:tc>
        <w:tc>
          <w:tcPr>
            <w:tcW w:w="117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173BC467" w14:textId="6EA434A9" w:rsidR="002975F4" w:rsidRPr="009B4C76" w:rsidRDefault="002975F4" w:rsidP="009B4C76">
            <w:pPr>
              <w:pStyle w:val="NoSpacing"/>
              <w:rPr>
                <w:rFonts w:ascii="Calibri" w:hAnsi="Calibri" w:cs="Calibri"/>
                <w:sz w:val="18"/>
                <w:szCs w:val="18"/>
              </w:rPr>
            </w:pPr>
            <w:r w:rsidRPr="009B4C76">
              <w:rPr>
                <w:rFonts w:ascii="Calibri" w:hAnsi="Calibri" w:cs="Calibri"/>
                <w:sz w:val="18"/>
                <w:szCs w:val="18"/>
              </w:rPr>
              <w:t>ESKAPEE, AMR</w:t>
            </w:r>
          </w:p>
        </w:tc>
        <w:tc>
          <w:tcPr>
            <w:tcW w:w="216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6AEA570B" w14:textId="641455ED" w:rsidR="002975F4" w:rsidRPr="009B4C76" w:rsidRDefault="002975F4" w:rsidP="009B4C76">
            <w:pPr>
              <w:pStyle w:val="NoSpacing"/>
              <w:rPr>
                <w:rFonts w:ascii="Calibri" w:hAnsi="Calibri" w:cs="Calibri"/>
                <w:sz w:val="18"/>
                <w:szCs w:val="18"/>
              </w:rPr>
            </w:pPr>
            <w:r w:rsidRPr="009B4C76">
              <w:rPr>
                <w:rFonts w:ascii="Calibri" w:hAnsi="Calibri" w:cs="Calibri"/>
                <w:sz w:val="18"/>
                <w:szCs w:val="18"/>
              </w:rPr>
              <w:t>Hospital (n=1</w:t>
            </w:r>
            <w:r w:rsidR="00255308" w:rsidRPr="009B4C76">
              <w:rPr>
                <w:rFonts w:ascii="Calibri" w:hAnsi="Calibri" w:cs="Calibri"/>
                <w:sz w:val="18"/>
                <w:szCs w:val="18"/>
              </w:rPr>
              <w:t>)</w:t>
            </w:r>
            <w:r w:rsidR="00255308">
              <w:rPr>
                <w:rFonts w:ascii="Calibri" w:hAnsi="Calibri" w:cs="Calibri"/>
                <w:sz w:val="18"/>
                <w:szCs w:val="18"/>
              </w:rPr>
              <w:t>,</w:t>
            </w:r>
            <w:r w:rsidR="00255308" w:rsidRPr="009B4C76">
              <w:rPr>
                <w:rFonts w:ascii="Calibri" w:hAnsi="Calibri" w:cs="Calibri"/>
                <w:sz w:val="18"/>
                <w:szCs w:val="18"/>
              </w:rPr>
              <w:t xml:space="preserve"> </w:t>
            </w:r>
            <w:r w:rsidRPr="009B4C76">
              <w:rPr>
                <w:rFonts w:ascii="Calibri" w:hAnsi="Calibri" w:cs="Calibri"/>
                <w:sz w:val="18"/>
                <w:szCs w:val="18"/>
              </w:rPr>
              <w:t>rooms (n=24)</w:t>
            </w:r>
            <w:r w:rsidR="00255308">
              <w:rPr>
                <w:rFonts w:ascii="Calibri" w:hAnsi="Calibri" w:cs="Calibri"/>
                <w:sz w:val="18"/>
                <w:szCs w:val="18"/>
              </w:rPr>
              <w:t>,</w:t>
            </w:r>
            <w:r w:rsidRPr="009B4C76">
              <w:rPr>
                <w:rFonts w:ascii="Calibri" w:hAnsi="Calibri" w:cs="Calibri"/>
                <w:sz w:val="18"/>
                <w:szCs w:val="18"/>
              </w:rPr>
              <w:t xml:space="preserve"> and their adjoining bathroom </w:t>
            </w:r>
            <w:proofErr w:type="gramStart"/>
            <w:r w:rsidR="00255308">
              <w:rPr>
                <w:rFonts w:ascii="Calibri" w:hAnsi="Calibri" w:cs="Calibri"/>
                <w:sz w:val="18"/>
                <w:szCs w:val="18"/>
              </w:rPr>
              <w:t xml:space="preserve">were </w:t>
            </w:r>
            <w:r w:rsidRPr="009B4C76">
              <w:rPr>
                <w:rFonts w:ascii="Calibri" w:hAnsi="Calibri" w:cs="Calibri"/>
                <w:sz w:val="18"/>
                <w:szCs w:val="18"/>
              </w:rPr>
              <w:t>randomly selected</w:t>
            </w:r>
            <w:proofErr w:type="gramEnd"/>
            <w:r w:rsidRPr="009B4C76">
              <w:rPr>
                <w:rFonts w:ascii="Calibri" w:hAnsi="Calibri" w:cs="Calibri"/>
                <w:sz w:val="18"/>
                <w:szCs w:val="18"/>
              </w:rPr>
              <w:t xml:space="preserve"> from </w:t>
            </w:r>
            <w:r w:rsidR="00255308">
              <w:rPr>
                <w:rFonts w:ascii="Calibri" w:hAnsi="Calibri" w:cs="Calibri"/>
                <w:sz w:val="18"/>
                <w:szCs w:val="18"/>
              </w:rPr>
              <w:t xml:space="preserve">the </w:t>
            </w:r>
            <w:r w:rsidRPr="009B4C76">
              <w:rPr>
                <w:rFonts w:ascii="Calibri" w:hAnsi="Calibri" w:cs="Calibri"/>
                <w:sz w:val="18"/>
                <w:szCs w:val="18"/>
              </w:rPr>
              <w:t>general medicine department</w:t>
            </w:r>
          </w:p>
        </w:tc>
        <w:tc>
          <w:tcPr>
            <w:tcW w:w="494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3B1A209B" w14:textId="2BC1096E" w:rsidR="002975F4" w:rsidRPr="009B4C76" w:rsidRDefault="002975F4" w:rsidP="009B4C76">
            <w:pPr>
              <w:pStyle w:val="NoSpacing"/>
              <w:rPr>
                <w:rFonts w:ascii="Calibri" w:hAnsi="Calibri" w:cs="Calibri"/>
                <w:sz w:val="18"/>
                <w:szCs w:val="18"/>
              </w:rPr>
            </w:pPr>
            <w:r w:rsidRPr="009B4C76">
              <w:rPr>
                <w:rFonts w:ascii="Calibri" w:hAnsi="Calibri" w:cs="Calibri"/>
                <w:sz w:val="18"/>
                <w:szCs w:val="18"/>
              </w:rPr>
              <w:t xml:space="preserve">Uncontrolled pre-post </w:t>
            </w:r>
            <w:r w:rsidR="0018029E">
              <w:rPr>
                <w:rFonts w:ascii="Calibri" w:hAnsi="Calibri" w:cs="Calibri"/>
                <w:sz w:val="18"/>
                <w:szCs w:val="18"/>
              </w:rPr>
              <w:t>study</w:t>
            </w:r>
            <w:r w:rsidRPr="009B4C76">
              <w:rPr>
                <w:rFonts w:ascii="Calibri" w:hAnsi="Calibri" w:cs="Calibri"/>
                <w:sz w:val="18"/>
                <w:szCs w:val="18"/>
              </w:rPr>
              <w:t xml:space="preserve">. Baseline outcomes </w:t>
            </w:r>
            <w:proofErr w:type="gramStart"/>
            <w:r w:rsidRPr="009B4C76">
              <w:rPr>
                <w:rFonts w:ascii="Calibri" w:hAnsi="Calibri" w:cs="Calibri"/>
                <w:sz w:val="18"/>
                <w:szCs w:val="18"/>
              </w:rPr>
              <w:t>were assessed</w:t>
            </w:r>
            <w:proofErr w:type="gramEnd"/>
            <w:r w:rsidRPr="009B4C76">
              <w:rPr>
                <w:rFonts w:ascii="Calibri" w:hAnsi="Calibri" w:cs="Calibri"/>
                <w:sz w:val="18"/>
                <w:szCs w:val="18"/>
              </w:rPr>
              <w:t xml:space="preserve"> in all rooms during </w:t>
            </w:r>
            <w:r w:rsidR="00255308">
              <w:rPr>
                <w:rFonts w:ascii="Calibri" w:hAnsi="Calibri" w:cs="Calibri"/>
                <w:sz w:val="18"/>
                <w:szCs w:val="18"/>
              </w:rPr>
              <w:t xml:space="preserve">the </w:t>
            </w:r>
            <w:r w:rsidRPr="009B4C76">
              <w:rPr>
                <w:rFonts w:ascii="Calibri" w:hAnsi="Calibri" w:cs="Calibri"/>
                <w:sz w:val="18"/>
                <w:szCs w:val="18"/>
              </w:rPr>
              <w:t xml:space="preserve">conventional cleaning period. Probiotics </w:t>
            </w:r>
            <w:proofErr w:type="gramStart"/>
            <w:r w:rsidR="00255308">
              <w:rPr>
                <w:rFonts w:ascii="Calibri" w:hAnsi="Calibri" w:cs="Calibri"/>
                <w:sz w:val="18"/>
                <w:szCs w:val="18"/>
              </w:rPr>
              <w:t>were applied</w:t>
            </w:r>
            <w:proofErr w:type="gramEnd"/>
            <w:r w:rsidR="00255308">
              <w:rPr>
                <w:rFonts w:ascii="Calibri" w:hAnsi="Calibri" w:cs="Calibri"/>
                <w:sz w:val="18"/>
                <w:szCs w:val="18"/>
              </w:rPr>
              <w:t xml:space="preserve"> in all rooms and adjoining bathrooms, and outcomes </w:t>
            </w:r>
            <w:proofErr w:type="gramStart"/>
            <w:r w:rsidR="00255308">
              <w:rPr>
                <w:rFonts w:ascii="Calibri" w:hAnsi="Calibri" w:cs="Calibri"/>
                <w:sz w:val="18"/>
                <w:szCs w:val="18"/>
              </w:rPr>
              <w:t xml:space="preserve">were </w:t>
            </w:r>
            <w:r w:rsidRPr="009B4C76">
              <w:rPr>
                <w:rFonts w:ascii="Calibri" w:hAnsi="Calibri" w:cs="Calibri"/>
                <w:sz w:val="18"/>
                <w:szCs w:val="18"/>
              </w:rPr>
              <w:t>assessed</w:t>
            </w:r>
            <w:proofErr w:type="gramEnd"/>
            <w:r w:rsidRPr="009B4C76">
              <w:rPr>
                <w:rFonts w:ascii="Calibri" w:hAnsi="Calibri" w:cs="Calibri"/>
                <w:sz w:val="18"/>
                <w:szCs w:val="18"/>
              </w:rPr>
              <w:t xml:space="preserve"> at 2 and 4 weeks. Probiotics plus bacteriophage </w:t>
            </w:r>
            <w:proofErr w:type="gramStart"/>
            <w:r w:rsidRPr="009B4C76">
              <w:rPr>
                <w:rFonts w:ascii="Calibri" w:hAnsi="Calibri" w:cs="Calibri"/>
                <w:sz w:val="18"/>
                <w:szCs w:val="18"/>
              </w:rPr>
              <w:t>were then applied</w:t>
            </w:r>
            <w:proofErr w:type="gramEnd"/>
            <w:r w:rsidRPr="009B4C76">
              <w:rPr>
                <w:rFonts w:ascii="Calibri" w:hAnsi="Calibri" w:cs="Calibri"/>
                <w:sz w:val="18"/>
                <w:szCs w:val="18"/>
              </w:rPr>
              <w:t xml:space="preserve"> </w:t>
            </w:r>
            <w:r w:rsidR="00255308">
              <w:rPr>
                <w:rFonts w:ascii="Calibri" w:hAnsi="Calibri" w:cs="Calibri"/>
                <w:sz w:val="18"/>
                <w:szCs w:val="18"/>
              </w:rPr>
              <w:t>only in bathrooms</w:t>
            </w:r>
            <w:r w:rsidRPr="009B4C76">
              <w:rPr>
                <w:rFonts w:ascii="Calibri" w:hAnsi="Calibri" w:cs="Calibri"/>
                <w:sz w:val="18"/>
                <w:szCs w:val="18"/>
              </w:rPr>
              <w:t xml:space="preserve">; rooms continued probiotics only, and outcomes </w:t>
            </w:r>
            <w:proofErr w:type="gramStart"/>
            <w:r w:rsidR="00255308">
              <w:rPr>
                <w:rFonts w:ascii="Calibri" w:hAnsi="Calibri" w:cs="Calibri"/>
                <w:sz w:val="18"/>
                <w:szCs w:val="18"/>
              </w:rPr>
              <w:t xml:space="preserve">were </w:t>
            </w:r>
            <w:r w:rsidRPr="009B4C76">
              <w:rPr>
                <w:rFonts w:ascii="Calibri" w:hAnsi="Calibri" w:cs="Calibri"/>
                <w:sz w:val="18"/>
                <w:szCs w:val="18"/>
              </w:rPr>
              <w:t>assessed</w:t>
            </w:r>
            <w:proofErr w:type="gramEnd"/>
            <w:r w:rsidRPr="009B4C76">
              <w:rPr>
                <w:rFonts w:ascii="Calibri" w:hAnsi="Calibri" w:cs="Calibri"/>
                <w:sz w:val="18"/>
                <w:szCs w:val="18"/>
              </w:rPr>
              <w:t xml:space="preserve"> at 1, 4, 5, and 6 weeks.</w:t>
            </w:r>
          </w:p>
        </w:tc>
      </w:tr>
      <w:tr w:rsidR="00ED59BA" w:rsidRPr="009B4C76" w14:paraId="2C31F372" w14:textId="77777777" w:rsidTr="009B4C76">
        <w:trPr>
          <w:trHeight w:val="300"/>
        </w:trPr>
        <w:tc>
          <w:tcPr>
            <w:tcW w:w="107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61FB767A" w14:textId="5C4E8581" w:rsidR="002975F4" w:rsidRPr="009B4C76" w:rsidRDefault="002975F4" w:rsidP="009B4C76">
            <w:pPr>
              <w:pStyle w:val="NoSpacing"/>
              <w:rPr>
                <w:rFonts w:ascii="Calibri" w:hAnsi="Calibri" w:cs="Calibri"/>
                <w:sz w:val="18"/>
                <w:szCs w:val="18"/>
              </w:rPr>
            </w:pPr>
            <w:r w:rsidRPr="009B4C76">
              <w:rPr>
                <w:rFonts w:ascii="Calibri" w:hAnsi="Calibri" w:cs="Calibri"/>
                <w:sz w:val="18"/>
                <w:szCs w:val="18"/>
              </w:rPr>
              <w:t>Klassert et al 2022</w:t>
            </w:r>
          </w:p>
        </w:tc>
        <w:tc>
          <w:tcPr>
            <w:tcW w:w="117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06FD118C" w14:textId="25A721A1" w:rsidR="002975F4" w:rsidRPr="009B4C76" w:rsidRDefault="002975F4" w:rsidP="009B4C76">
            <w:pPr>
              <w:pStyle w:val="NoSpacing"/>
              <w:rPr>
                <w:rFonts w:ascii="Calibri" w:hAnsi="Calibri" w:cs="Calibri"/>
                <w:sz w:val="18"/>
                <w:szCs w:val="18"/>
              </w:rPr>
            </w:pPr>
            <w:r w:rsidRPr="009B4C76">
              <w:rPr>
                <w:rFonts w:ascii="Calibri" w:hAnsi="Calibri" w:cs="Calibri"/>
                <w:sz w:val="18"/>
                <w:szCs w:val="18"/>
              </w:rPr>
              <w:t>ESKAPEE, AMR</w:t>
            </w:r>
          </w:p>
        </w:tc>
        <w:tc>
          <w:tcPr>
            <w:tcW w:w="216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3596D890" w14:textId="2F9E1584" w:rsidR="002975F4" w:rsidRPr="009B4C76" w:rsidRDefault="002975F4" w:rsidP="009B4C76">
            <w:pPr>
              <w:pStyle w:val="NoSpacing"/>
              <w:rPr>
                <w:rFonts w:ascii="Calibri" w:hAnsi="Calibri" w:cs="Calibri"/>
                <w:sz w:val="18"/>
                <w:szCs w:val="18"/>
              </w:rPr>
            </w:pPr>
            <w:r w:rsidRPr="009B4C76">
              <w:rPr>
                <w:rFonts w:ascii="Calibri" w:hAnsi="Calibri" w:cs="Calibri"/>
                <w:sz w:val="18"/>
                <w:szCs w:val="18"/>
              </w:rPr>
              <w:t>Hospital (n=1); rooms (n=9) randomly selected from neurology department</w:t>
            </w:r>
          </w:p>
        </w:tc>
        <w:tc>
          <w:tcPr>
            <w:tcW w:w="494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76FEE8B2" w14:textId="2E303348" w:rsidR="002975F4" w:rsidRPr="009B4C76" w:rsidRDefault="002975F4" w:rsidP="009B4C76">
            <w:pPr>
              <w:pStyle w:val="NoSpacing"/>
              <w:rPr>
                <w:rFonts w:ascii="Calibri" w:hAnsi="Calibri" w:cs="Calibri"/>
                <w:sz w:val="18"/>
                <w:szCs w:val="18"/>
              </w:rPr>
            </w:pPr>
            <w:r w:rsidRPr="009B4C76">
              <w:rPr>
                <w:rFonts w:ascii="Calibri" w:hAnsi="Calibri" w:cs="Calibri"/>
                <w:sz w:val="18"/>
                <w:szCs w:val="18"/>
              </w:rPr>
              <w:t xml:space="preserve">Uncontrolled pre-post study. Baseline outcomes </w:t>
            </w:r>
            <w:proofErr w:type="gramStart"/>
            <w:r w:rsidR="00BB4372" w:rsidRPr="009B4C76">
              <w:rPr>
                <w:rFonts w:ascii="Calibri" w:hAnsi="Calibri" w:cs="Calibri"/>
                <w:sz w:val="18"/>
                <w:szCs w:val="18"/>
              </w:rPr>
              <w:t xml:space="preserve">were </w:t>
            </w:r>
            <w:r w:rsidRPr="009B4C76">
              <w:rPr>
                <w:rFonts w:ascii="Calibri" w:hAnsi="Calibri" w:cs="Calibri"/>
                <w:sz w:val="18"/>
                <w:szCs w:val="18"/>
              </w:rPr>
              <w:t>assessed</w:t>
            </w:r>
            <w:proofErr w:type="gramEnd"/>
            <w:r w:rsidRPr="009B4C76">
              <w:rPr>
                <w:rFonts w:ascii="Calibri" w:hAnsi="Calibri" w:cs="Calibri"/>
                <w:sz w:val="18"/>
                <w:szCs w:val="18"/>
              </w:rPr>
              <w:t xml:space="preserve"> during</w:t>
            </w:r>
            <w:r w:rsidR="00BB4372" w:rsidRPr="009B4C76">
              <w:rPr>
                <w:rFonts w:ascii="Calibri" w:hAnsi="Calibri" w:cs="Calibri"/>
                <w:sz w:val="18"/>
                <w:szCs w:val="18"/>
              </w:rPr>
              <w:t xml:space="preserve"> a</w:t>
            </w:r>
            <w:r w:rsidRPr="009B4C76">
              <w:rPr>
                <w:rFonts w:ascii="Calibri" w:hAnsi="Calibri" w:cs="Calibri"/>
                <w:sz w:val="18"/>
                <w:szCs w:val="18"/>
              </w:rPr>
              <w:t xml:space="preserve"> 13-week conventional disinfectants phase, </w:t>
            </w:r>
            <w:r w:rsidR="00BB4372" w:rsidRPr="009B4C76">
              <w:rPr>
                <w:rFonts w:ascii="Calibri" w:hAnsi="Calibri" w:cs="Calibri"/>
                <w:sz w:val="18"/>
                <w:szCs w:val="18"/>
              </w:rPr>
              <w:t>a</w:t>
            </w:r>
            <w:r w:rsidRPr="009B4C76">
              <w:rPr>
                <w:rFonts w:ascii="Calibri" w:hAnsi="Calibri" w:cs="Calibri"/>
                <w:sz w:val="18"/>
                <w:szCs w:val="18"/>
              </w:rPr>
              <w:t xml:space="preserve"> 13-week conventional detergents phase</w:t>
            </w:r>
            <w:r w:rsidR="00BB4372" w:rsidRPr="009B4C76">
              <w:rPr>
                <w:rFonts w:ascii="Calibri" w:hAnsi="Calibri" w:cs="Calibri"/>
                <w:sz w:val="18"/>
                <w:szCs w:val="18"/>
              </w:rPr>
              <w:t>, and a 13-week probiotics phase</w:t>
            </w:r>
            <w:r w:rsidRPr="009B4C76">
              <w:rPr>
                <w:rFonts w:ascii="Calibri" w:hAnsi="Calibri" w:cs="Calibri"/>
                <w:sz w:val="18"/>
                <w:szCs w:val="18"/>
              </w:rPr>
              <w:t xml:space="preserve">. All outcomes </w:t>
            </w:r>
            <w:proofErr w:type="gramStart"/>
            <w:r w:rsidRPr="009B4C76">
              <w:rPr>
                <w:rFonts w:ascii="Calibri" w:hAnsi="Calibri" w:cs="Calibri"/>
                <w:sz w:val="18"/>
                <w:szCs w:val="18"/>
              </w:rPr>
              <w:t>were sampled</w:t>
            </w:r>
            <w:proofErr w:type="gramEnd"/>
            <w:r w:rsidRPr="009B4C76">
              <w:rPr>
                <w:rFonts w:ascii="Calibri" w:hAnsi="Calibri" w:cs="Calibri"/>
                <w:sz w:val="18"/>
                <w:szCs w:val="18"/>
              </w:rPr>
              <w:t xml:space="preserve"> </w:t>
            </w:r>
            <w:r w:rsidR="00EF50FF" w:rsidRPr="009B4C76">
              <w:rPr>
                <w:rFonts w:ascii="Calibri" w:hAnsi="Calibri" w:cs="Calibri"/>
                <w:sz w:val="18"/>
                <w:szCs w:val="18"/>
              </w:rPr>
              <w:t xml:space="preserve">once per week </w:t>
            </w:r>
            <w:r w:rsidRPr="009B4C76">
              <w:rPr>
                <w:rFonts w:ascii="Calibri" w:hAnsi="Calibri" w:cs="Calibri"/>
                <w:sz w:val="18"/>
                <w:szCs w:val="18"/>
              </w:rPr>
              <w:t xml:space="preserve">during weeks 7-13 of </w:t>
            </w:r>
            <w:r w:rsidR="009B4C76" w:rsidRPr="009B4C76">
              <w:rPr>
                <w:rFonts w:ascii="Calibri" w:hAnsi="Calibri" w:cs="Calibri"/>
                <w:sz w:val="18"/>
                <w:szCs w:val="18"/>
              </w:rPr>
              <w:t>each phase</w:t>
            </w:r>
            <w:r w:rsidRPr="009B4C76">
              <w:rPr>
                <w:rFonts w:ascii="Calibri" w:hAnsi="Calibri" w:cs="Calibri"/>
                <w:sz w:val="18"/>
                <w:szCs w:val="18"/>
              </w:rPr>
              <w:t>.</w:t>
            </w:r>
          </w:p>
        </w:tc>
      </w:tr>
      <w:tr w:rsidR="00ED59BA" w:rsidRPr="009B4C76" w14:paraId="64BBB74E" w14:textId="77777777" w:rsidTr="009B4C76">
        <w:trPr>
          <w:trHeight w:val="300"/>
        </w:trPr>
        <w:tc>
          <w:tcPr>
            <w:tcW w:w="107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13551CC8" w14:textId="4B648A57" w:rsidR="002975F4" w:rsidRPr="009B4C76" w:rsidRDefault="002975F4" w:rsidP="009B4C76">
            <w:pPr>
              <w:pStyle w:val="NoSpacing"/>
              <w:rPr>
                <w:rFonts w:ascii="Calibri" w:hAnsi="Calibri" w:cs="Calibri"/>
                <w:sz w:val="18"/>
                <w:szCs w:val="18"/>
              </w:rPr>
            </w:pPr>
            <w:r w:rsidRPr="009B4C76">
              <w:rPr>
                <w:rFonts w:ascii="Calibri" w:hAnsi="Calibri" w:cs="Calibri"/>
                <w:sz w:val="18"/>
                <w:szCs w:val="18"/>
              </w:rPr>
              <w:t>Leistner et al 2023</w:t>
            </w:r>
          </w:p>
        </w:tc>
        <w:tc>
          <w:tcPr>
            <w:tcW w:w="117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433DD942" w14:textId="2DA75A55" w:rsidR="002975F4" w:rsidRPr="009B4C76" w:rsidRDefault="002975F4" w:rsidP="009B4C76">
            <w:pPr>
              <w:pStyle w:val="NoSpacing"/>
              <w:rPr>
                <w:rFonts w:ascii="Calibri" w:hAnsi="Calibri" w:cs="Calibri"/>
                <w:sz w:val="18"/>
                <w:szCs w:val="18"/>
              </w:rPr>
            </w:pPr>
            <w:r w:rsidRPr="009B4C76">
              <w:rPr>
                <w:rFonts w:ascii="Calibri" w:hAnsi="Calibri" w:cs="Calibri"/>
                <w:sz w:val="18"/>
                <w:szCs w:val="18"/>
              </w:rPr>
              <w:t>HAI</w:t>
            </w:r>
          </w:p>
        </w:tc>
        <w:tc>
          <w:tcPr>
            <w:tcW w:w="216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36C48016" w14:textId="4F461781" w:rsidR="002975F4" w:rsidRPr="009B4C76" w:rsidRDefault="002975F4" w:rsidP="009B4C76">
            <w:pPr>
              <w:pStyle w:val="NoSpacing"/>
              <w:rPr>
                <w:rFonts w:ascii="Calibri" w:hAnsi="Calibri" w:cs="Calibri"/>
                <w:sz w:val="18"/>
                <w:szCs w:val="18"/>
              </w:rPr>
            </w:pPr>
            <w:r w:rsidRPr="009B4C76">
              <w:rPr>
                <w:rFonts w:ascii="Calibri" w:hAnsi="Calibri" w:cs="Calibri"/>
                <w:sz w:val="18"/>
                <w:szCs w:val="18"/>
              </w:rPr>
              <w:t xml:space="preserve">Hospital (n=1); all wards (n=18) randomized </w:t>
            </w:r>
            <w:r w:rsidR="00754130" w:rsidRPr="009B4C76">
              <w:rPr>
                <w:rFonts w:ascii="Calibri" w:hAnsi="Calibri" w:cs="Calibri"/>
                <w:sz w:val="18"/>
                <w:szCs w:val="18"/>
              </w:rPr>
              <w:t xml:space="preserve">in 1:1:1 ratio </w:t>
            </w:r>
            <w:r w:rsidRPr="009B4C76">
              <w:rPr>
                <w:rFonts w:ascii="Calibri" w:hAnsi="Calibri" w:cs="Calibri"/>
                <w:sz w:val="18"/>
                <w:szCs w:val="18"/>
              </w:rPr>
              <w:t>to one of three treatment arms</w:t>
            </w:r>
          </w:p>
        </w:tc>
        <w:tc>
          <w:tcPr>
            <w:tcW w:w="494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2B728DEE" w14:textId="279386B9" w:rsidR="002975F4" w:rsidRPr="009B4C76" w:rsidRDefault="002975F4" w:rsidP="009B4C76">
            <w:pPr>
              <w:pStyle w:val="NoSpacing"/>
              <w:rPr>
                <w:rFonts w:ascii="Calibri" w:hAnsi="Calibri" w:cs="Calibri"/>
                <w:sz w:val="18"/>
                <w:szCs w:val="18"/>
              </w:rPr>
            </w:pPr>
            <w:r w:rsidRPr="009B4C76">
              <w:rPr>
                <w:rFonts w:ascii="Calibri" w:hAnsi="Calibri" w:cs="Calibri"/>
                <w:sz w:val="18"/>
                <w:szCs w:val="18"/>
              </w:rPr>
              <w:t xml:space="preserve">Cluster randomized crossover trial. </w:t>
            </w:r>
            <w:r w:rsidR="004B4140" w:rsidRPr="009B4C76">
              <w:rPr>
                <w:rFonts w:ascii="Calibri" w:hAnsi="Calibri" w:cs="Calibri"/>
                <w:sz w:val="18"/>
                <w:szCs w:val="18"/>
              </w:rPr>
              <w:t>Wards</w:t>
            </w:r>
            <w:r w:rsidRPr="009B4C76">
              <w:rPr>
                <w:rFonts w:ascii="Calibri" w:hAnsi="Calibri" w:cs="Calibri"/>
                <w:sz w:val="18"/>
                <w:szCs w:val="18"/>
              </w:rPr>
              <w:t xml:space="preserve"> </w:t>
            </w:r>
            <w:proofErr w:type="gramStart"/>
            <w:r w:rsidRPr="009B4C76">
              <w:rPr>
                <w:rFonts w:ascii="Calibri" w:hAnsi="Calibri" w:cs="Calibri"/>
                <w:sz w:val="18"/>
                <w:szCs w:val="18"/>
              </w:rPr>
              <w:t>were assigned</w:t>
            </w:r>
            <w:proofErr w:type="gramEnd"/>
            <w:r w:rsidRPr="009B4C76">
              <w:rPr>
                <w:rFonts w:ascii="Calibri" w:hAnsi="Calibri" w:cs="Calibri"/>
                <w:sz w:val="18"/>
                <w:szCs w:val="18"/>
              </w:rPr>
              <w:t xml:space="preserve"> to one of three arms: probiotics, conventional disinfectants, and conventional detergen</w:t>
            </w:r>
            <w:r w:rsidR="00237E2E" w:rsidRPr="009B4C76">
              <w:rPr>
                <w:rFonts w:ascii="Calibri" w:hAnsi="Calibri" w:cs="Calibri"/>
                <w:sz w:val="18"/>
                <w:szCs w:val="18"/>
              </w:rPr>
              <w:t>t</w:t>
            </w:r>
            <w:r w:rsidRPr="009B4C76">
              <w:rPr>
                <w:rFonts w:ascii="Calibri" w:hAnsi="Calibri" w:cs="Calibri"/>
                <w:sz w:val="18"/>
                <w:szCs w:val="18"/>
              </w:rPr>
              <w:t xml:space="preserve">s. Clusters rotated </w:t>
            </w:r>
            <w:r w:rsidR="00255308">
              <w:rPr>
                <w:rFonts w:ascii="Calibri" w:hAnsi="Calibri" w:cs="Calibri"/>
                <w:sz w:val="18"/>
                <w:szCs w:val="18"/>
              </w:rPr>
              <w:t xml:space="preserve">among the three arms, with each phase lasting 5 months (a 1-month wash-in phase followed by a </w:t>
            </w:r>
            <w:r w:rsidRPr="009B4C76">
              <w:rPr>
                <w:rFonts w:ascii="Calibri" w:hAnsi="Calibri" w:cs="Calibri"/>
                <w:sz w:val="18"/>
                <w:szCs w:val="18"/>
              </w:rPr>
              <w:t>4-month monitoring phase).</w:t>
            </w:r>
            <w:r w:rsidR="004B4140" w:rsidRPr="009B4C76">
              <w:rPr>
                <w:rFonts w:ascii="Calibri" w:hAnsi="Calibri" w:cs="Calibri"/>
                <w:sz w:val="18"/>
                <w:szCs w:val="18"/>
              </w:rPr>
              <w:t xml:space="preserve"> </w:t>
            </w:r>
            <w:r w:rsidR="00A11AB2" w:rsidRPr="009B4C76">
              <w:rPr>
                <w:rFonts w:ascii="Calibri" w:hAnsi="Calibri" w:cs="Calibri"/>
                <w:sz w:val="18"/>
                <w:szCs w:val="18"/>
              </w:rPr>
              <w:t xml:space="preserve">Incidence of </w:t>
            </w:r>
            <w:r w:rsidR="004B4140" w:rsidRPr="009B4C76">
              <w:rPr>
                <w:rFonts w:ascii="Calibri" w:hAnsi="Calibri" w:cs="Calibri"/>
                <w:sz w:val="18"/>
                <w:szCs w:val="18"/>
              </w:rPr>
              <w:t xml:space="preserve">HAIs </w:t>
            </w:r>
            <w:proofErr w:type="gramStart"/>
            <w:r w:rsidR="00A11AB2" w:rsidRPr="009B4C76">
              <w:rPr>
                <w:rFonts w:ascii="Calibri" w:hAnsi="Calibri" w:cs="Calibri"/>
                <w:sz w:val="18"/>
                <w:szCs w:val="18"/>
              </w:rPr>
              <w:t xml:space="preserve">was </w:t>
            </w:r>
            <w:r w:rsidR="004B4140" w:rsidRPr="009B4C76">
              <w:rPr>
                <w:rFonts w:ascii="Calibri" w:hAnsi="Calibri" w:cs="Calibri"/>
                <w:sz w:val="18"/>
                <w:szCs w:val="18"/>
              </w:rPr>
              <w:t>monitored</w:t>
            </w:r>
            <w:proofErr w:type="gramEnd"/>
            <w:r w:rsidR="004B4140" w:rsidRPr="009B4C76">
              <w:rPr>
                <w:rFonts w:ascii="Calibri" w:hAnsi="Calibri" w:cs="Calibri"/>
                <w:sz w:val="18"/>
                <w:szCs w:val="18"/>
              </w:rPr>
              <w:t xml:space="preserve"> in all wards.</w:t>
            </w:r>
          </w:p>
        </w:tc>
      </w:tr>
      <w:tr w:rsidR="00ED59BA" w:rsidRPr="009B4C76" w14:paraId="233D0E79" w14:textId="77777777" w:rsidTr="009B4C76">
        <w:trPr>
          <w:trHeight w:val="300"/>
        </w:trPr>
        <w:tc>
          <w:tcPr>
            <w:tcW w:w="107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tcPr>
          <w:p w14:paraId="6F43000F" w14:textId="50ACB591" w:rsidR="002975F4" w:rsidRPr="009B4C76" w:rsidRDefault="002975F4" w:rsidP="009B4C76">
            <w:pPr>
              <w:pStyle w:val="NoSpacing"/>
              <w:rPr>
                <w:rFonts w:ascii="Calibri" w:hAnsi="Calibri" w:cs="Calibri"/>
                <w:sz w:val="18"/>
                <w:szCs w:val="18"/>
              </w:rPr>
            </w:pPr>
            <w:r w:rsidRPr="009B4C76">
              <w:rPr>
                <w:rFonts w:ascii="Calibri" w:hAnsi="Calibri" w:cs="Calibri"/>
                <w:sz w:val="18"/>
                <w:szCs w:val="18"/>
              </w:rPr>
              <w:t>Soffritti et al 2022</w:t>
            </w:r>
          </w:p>
        </w:tc>
        <w:tc>
          <w:tcPr>
            <w:tcW w:w="117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tcPr>
          <w:p w14:paraId="78663888" w14:textId="028F8C9F" w:rsidR="002975F4" w:rsidRPr="009B4C76" w:rsidRDefault="002975F4" w:rsidP="009B4C76">
            <w:pPr>
              <w:pStyle w:val="NoSpacing"/>
              <w:rPr>
                <w:rFonts w:ascii="Calibri" w:hAnsi="Calibri" w:cs="Calibri"/>
                <w:sz w:val="18"/>
                <w:szCs w:val="18"/>
              </w:rPr>
            </w:pPr>
            <w:r w:rsidRPr="009B4C76">
              <w:rPr>
                <w:rFonts w:ascii="Calibri" w:hAnsi="Calibri" w:cs="Calibri"/>
                <w:sz w:val="18"/>
                <w:szCs w:val="18"/>
              </w:rPr>
              <w:t>ESKAPEE, AMR</w:t>
            </w:r>
          </w:p>
        </w:tc>
        <w:tc>
          <w:tcPr>
            <w:tcW w:w="216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tcPr>
          <w:p w14:paraId="0493A7A1" w14:textId="217EF5CB" w:rsidR="002975F4" w:rsidRPr="009B4C76" w:rsidRDefault="002975F4" w:rsidP="009B4C76">
            <w:pPr>
              <w:pStyle w:val="NoSpacing"/>
              <w:rPr>
                <w:rFonts w:ascii="Calibri" w:hAnsi="Calibri" w:cs="Calibri"/>
                <w:sz w:val="18"/>
                <w:szCs w:val="18"/>
              </w:rPr>
            </w:pPr>
            <w:r w:rsidRPr="009B4C76">
              <w:rPr>
                <w:rFonts w:ascii="Calibri" w:hAnsi="Calibri" w:cs="Calibri"/>
                <w:sz w:val="18"/>
                <w:szCs w:val="18"/>
              </w:rPr>
              <w:t>Maternal and child hospital (n=1); corridor, refectory room, and patient rooms (</w:t>
            </w:r>
            <w:r w:rsidR="005E5D86" w:rsidRPr="009B4C76">
              <w:rPr>
                <w:rFonts w:ascii="Calibri" w:hAnsi="Calibri" w:cs="Calibri"/>
                <w:sz w:val="18"/>
                <w:szCs w:val="18"/>
              </w:rPr>
              <w:t>exact</w:t>
            </w:r>
            <w:r w:rsidRPr="009B4C76">
              <w:rPr>
                <w:rFonts w:ascii="Calibri" w:hAnsi="Calibri" w:cs="Calibri"/>
                <w:sz w:val="18"/>
                <w:szCs w:val="18"/>
              </w:rPr>
              <w:t xml:space="preserve"> number unreported) sampled from </w:t>
            </w:r>
            <w:r w:rsidR="00255308">
              <w:rPr>
                <w:rFonts w:ascii="Calibri" w:hAnsi="Calibri" w:cs="Calibri"/>
                <w:sz w:val="18"/>
                <w:szCs w:val="18"/>
              </w:rPr>
              <w:t xml:space="preserve">the </w:t>
            </w:r>
            <w:r w:rsidRPr="009B4C76">
              <w:rPr>
                <w:rFonts w:ascii="Calibri" w:hAnsi="Calibri" w:cs="Calibri"/>
                <w:sz w:val="18"/>
                <w:szCs w:val="18"/>
              </w:rPr>
              <w:t>emergency department</w:t>
            </w:r>
          </w:p>
        </w:tc>
        <w:tc>
          <w:tcPr>
            <w:tcW w:w="494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tcPr>
          <w:p w14:paraId="2F928675" w14:textId="703E9621" w:rsidR="002975F4" w:rsidRPr="009B4C76" w:rsidRDefault="002975F4" w:rsidP="009B4C76">
            <w:pPr>
              <w:pStyle w:val="NoSpacing"/>
              <w:rPr>
                <w:rFonts w:ascii="Calibri" w:hAnsi="Calibri" w:cs="Calibri"/>
                <w:sz w:val="18"/>
                <w:szCs w:val="18"/>
              </w:rPr>
            </w:pPr>
            <w:r w:rsidRPr="009B4C76">
              <w:rPr>
                <w:rFonts w:ascii="Calibri" w:hAnsi="Calibri" w:cs="Calibri"/>
                <w:sz w:val="18"/>
                <w:szCs w:val="18"/>
              </w:rPr>
              <w:t xml:space="preserve">Uncontrolled pre-post study. Baseline outcomes </w:t>
            </w:r>
            <w:proofErr w:type="gramStart"/>
            <w:r w:rsidRPr="009B4C76">
              <w:rPr>
                <w:rFonts w:ascii="Calibri" w:hAnsi="Calibri" w:cs="Calibri"/>
                <w:sz w:val="18"/>
                <w:szCs w:val="18"/>
              </w:rPr>
              <w:t>were assessed</w:t>
            </w:r>
            <w:proofErr w:type="gramEnd"/>
            <w:r w:rsidRPr="009B4C76">
              <w:rPr>
                <w:rFonts w:ascii="Calibri" w:hAnsi="Calibri" w:cs="Calibri"/>
                <w:sz w:val="18"/>
                <w:szCs w:val="18"/>
              </w:rPr>
              <w:t xml:space="preserve"> in all rooms during </w:t>
            </w:r>
            <w:r w:rsidR="000641BF">
              <w:rPr>
                <w:rFonts w:ascii="Calibri" w:hAnsi="Calibri" w:cs="Calibri"/>
                <w:sz w:val="18"/>
                <w:szCs w:val="18"/>
              </w:rPr>
              <w:t xml:space="preserve">a </w:t>
            </w:r>
            <w:r w:rsidRPr="009B4C76">
              <w:rPr>
                <w:rFonts w:ascii="Calibri" w:hAnsi="Calibri" w:cs="Calibri"/>
                <w:sz w:val="18"/>
                <w:szCs w:val="18"/>
              </w:rPr>
              <w:t xml:space="preserve">conventional cleaning period. Probiotics </w:t>
            </w:r>
            <w:proofErr w:type="gramStart"/>
            <w:r w:rsidRPr="009B4C76">
              <w:rPr>
                <w:rFonts w:ascii="Calibri" w:hAnsi="Calibri" w:cs="Calibri"/>
                <w:sz w:val="18"/>
                <w:szCs w:val="18"/>
              </w:rPr>
              <w:t>were applied</w:t>
            </w:r>
            <w:proofErr w:type="gramEnd"/>
            <w:r w:rsidRPr="009B4C76">
              <w:rPr>
                <w:rFonts w:ascii="Calibri" w:hAnsi="Calibri" w:cs="Calibri"/>
                <w:sz w:val="18"/>
                <w:szCs w:val="18"/>
              </w:rPr>
              <w:t xml:space="preserve"> in all rooms</w:t>
            </w:r>
            <w:r w:rsidR="000641BF">
              <w:rPr>
                <w:rFonts w:ascii="Calibri" w:hAnsi="Calibri" w:cs="Calibri"/>
                <w:sz w:val="18"/>
                <w:szCs w:val="18"/>
              </w:rPr>
              <w:t>. O</w:t>
            </w:r>
            <w:r w:rsidRPr="009B4C76">
              <w:rPr>
                <w:rFonts w:ascii="Calibri" w:hAnsi="Calibri" w:cs="Calibri"/>
                <w:sz w:val="18"/>
                <w:szCs w:val="18"/>
              </w:rPr>
              <w:t>utcomes were reassessed at 2, 5</w:t>
            </w:r>
            <w:r w:rsidR="00255308">
              <w:rPr>
                <w:rFonts w:ascii="Calibri" w:hAnsi="Calibri" w:cs="Calibri"/>
                <w:sz w:val="18"/>
                <w:szCs w:val="18"/>
              </w:rPr>
              <w:t>,</w:t>
            </w:r>
            <w:r w:rsidRPr="009B4C76">
              <w:rPr>
                <w:rFonts w:ascii="Calibri" w:hAnsi="Calibri" w:cs="Calibri"/>
                <w:sz w:val="18"/>
                <w:szCs w:val="18"/>
              </w:rPr>
              <w:t xml:space="preserve"> and 9 weeks. Emergency disinfection with 0.5% sodium hypochlorite </w:t>
            </w:r>
            <w:proofErr w:type="gramStart"/>
            <w:r w:rsidRPr="009B4C76">
              <w:rPr>
                <w:rFonts w:ascii="Calibri" w:hAnsi="Calibri" w:cs="Calibri"/>
                <w:sz w:val="18"/>
                <w:szCs w:val="18"/>
              </w:rPr>
              <w:t>was permitted</w:t>
            </w:r>
            <w:proofErr w:type="gramEnd"/>
            <w:r w:rsidRPr="009B4C76">
              <w:rPr>
                <w:rFonts w:ascii="Calibri" w:hAnsi="Calibri" w:cs="Calibri"/>
                <w:sz w:val="18"/>
                <w:szCs w:val="18"/>
              </w:rPr>
              <w:t xml:space="preserve"> during the probiotics phase </w:t>
            </w:r>
            <w:r w:rsidR="00255308">
              <w:rPr>
                <w:rFonts w:ascii="Calibri" w:hAnsi="Calibri" w:cs="Calibri"/>
                <w:sz w:val="18"/>
                <w:szCs w:val="18"/>
              </w:rPr>
              <w:t>for admitted patients with confirmed SARS-CoV-2 positivity</w:t>
            </w:r>
            <w:r w:rsidRPr="009B4C76">
              <w:rPr>
                <w:rFonts w:ascii="Calibri" w:hAnsi="Calibri" w:cs="Calibri"/>
                <w:sz w:val="18"/>
                <w:szCs w:val="18"/>
              </w:rPr>
              <w:t>.</w:t>
            </w:r>
          </w:p>
        </w:tc>
      </w:tr>
      <w:tr w:rsidR="009460BC" w:rsidRPr="009B4C76" w14:paraId="2F6ADC46" w14:textId="77777777" w:rsidTr="009B4C76">
        <w:trPr>
          <w:trHeight w:val="300"/>
        </w:trPr>
        <w:tc>
          <w:tcPr>
            <w:tcW w:w="107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tcPr>
          <w:p w14:paraId="09AA311F" w14:textId="35CB6DE0" w:rsidR="009B135B" w:rsidRPr="009B4C76" w:rsidRDefault="009B135B" w:rsidP="009B4C76">
            <w:pPr>
              <w:pStyle w:val="NoSpacing"/>
              <w:rPr>
                <w:rFonts w:ascii="Calibri" w:hAnsi="Calibri" w:cs="Calibri"/>
                <w:sz w:val="18"/>
                <w:szCs w:val="18"/>
              </w:rPr>
            </w:pPr>
            <w:r w:rsidRPr="009B4C76">
              <w:rPr>
                <w:rFonts w:ascii="Calibri" w:hAnsi="Calibri" w:cs="Calibri"/>
                <w:sz w:val="18"/>
                <w:szCs w:val="18"/>
              </w:rPr>
              <w:lastRenderedPageBreak/>
              <w:t>Vandini et a. 2014</w:t>
            </w:r>
          </w:p>
        </w:tc>
        <w:tc>
          <w:tcPr>
            <w:tcW w:w="117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tcPr>
          <w:p w14:paraId="612B3013" w14:textId="7E834E25" w:rsidR="009B135B" w:rsidRPr="009B4C76" w:rsidRDefault="00F04192" w:rsidP="009B4C76">
            <w:pPr>
              <w:pStyle w:val="NoSpacing"/>
              <w:rPr>
                <w:rFonts w:ascii="Calibri" w:hAnsi="Calibri" w:cs="Calibri"/>
                <w:sz w:val="18"/>
                <w:szCs w:val="18"/>
              </w:rPr>
            </w:pPr>
            <w:r w:rsidRPr="009B4C76">
              <w:rPr>
                <w:rFonts w:ascii="Calibri" w:hAnsi="Calibri" w:cs="Calibri"/>
                <w:sz w:val="18"/>
                <w:szCs w:val="18"/>
              </w:rPr>
              <w:t>ESKAPEE</w:t>
            </w:r>
          </w:p>
        </w:tc>
        <w:tc>
          <w:tcPr>
            <w:tcW w:w="216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tcPr>
          <w:p w14:paraId="50E0437C" w14:textId="0B4ED9B1" w:rsidR="009B135B" w:rsidRPr="009B4C76" w:rsidRDefault="00ED1800" w:rsidP="009B4C76">
            <w:pPr>
              <w:pStyle w:val="NoSpacing"/>
              <w:rPr>
                <w:rFonts w:ascii="Calibri" w:hAnsi="Calibri" w:cs="Calibri"/>
                <w:sz w:val="18"/>
                <w:szCs w:val="18"/>
              </w:rPr>
            </w:pPr>
            <w:r w:rsidRPr="009B4C76">
              <w:rPr>
                <w:rFonts w:ascii="Calibri" w:hAnsi="Calibri" w:cs="Calibri"/>
                <w:sz w:val="18"/>
                <w:szCs w:val="18"/>
              </w:rPr>
              <w:t>Hospitals (</w:t>
            </w:r>
            <w:r w:rsidR="002555CC" w:rsidRPr="009B4C76">
              <w:rPr>
                <w:rFonts w:ascii="Calibri" w:hAnsi="Calibri" w:cs="Calibri"/>
                <w:sz w:val="18"/>
                <w:szCs w:val="18"/>
              </w:rPr>
              <w:t>n=3); unspecified number of rooms and wards within each hospital</w:t>
            </w:r>
          </w:p>
        </w:tc>
        <w:tc>
          <w:tcPr>
            <w:tcW w:w="494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tcPr>
          <w:p w14:paraId="4689CC2E" w14:textId="65CB8CDE" w:rsidR="009B135B" w:rsidRPr="009B4C76" w:rsidRDefault="00B8196C" w:rsidP="009B4C76">
            <w:pPr>
              <w:pStyle w:val="NoSpacing"/>
              <w:rPr>
                <w:rFonts w:ascii="Calibri" w:hAnsi="Calibri" w:cs="Calibri"/>
                <w:sz w:val="18"/>
                <w:szCs w:val="18"/>
              </w:rPr>
            </w:pPr>
            <w:r>
              <w:rPr>
                <w:rFonts w:ascii="Calibri" w:hAnsi="Calibri" w:cs="Calibri"/>
                <w:sz w:val="18"/>
                <w:szCs w:val="18"/>
              </w:rPr>
              <w:t>C</w:t>
            </w:r>
            <w:r w:rsidR="00D30DDE" w:rsidRPr="009B4C76">
              <w:rPr>
                <w:rFonts w:ascii="Calibri" w:hAnsi="Calibri" w:cs="Calibri"/>
                <w:sz w:val="18"/>
                <w:szCs w:val="18"/>
              </w:rPr>
              <w:t xml:space="preserve">ontrolled pre-post study. </w:t>
            </w:r>
            <w:r w:rsidR="00AE07CA" w:rsidRPr="009B4C76">
              <w:rPr>
                <w:rFonts w:ascii="Calibri" w:hAnsi="Calibri" w:cs="Calibri"/>
                <w:sz w:val="18"/>
                <w:szCs w:val="18"/>
              </w:rPr>
              <w:t xml:space="preserve">Exact design unclear. "Comparison between control and microbial cleaning was made both over time and on units with identical infrastructure within the hospital." Results for control units </w:t>
            </w:r>
            <w:proofErr w:type="gramStart"/>
            <w:r w:rsidR="00AE07CA" w:rsidRPr="009B4C76">
              <w:rPr>
                <w:rFonts w:ascii="Calibri" w:hAnsi="Calibri" w:cs="Calibri"/>
                <w:sz w:val="18"/>
                <w:szCs w:val="18"/>
              </w:rPr>
              <w:t>are not presented</w:t>
            </w:r>
            <w:proofErr w:type="gramEnd"/>
            <w:r w:rsidR="00AE07CA" w:rsidRPr="009B4C76">
              <w:rPr>
                <w:rFonts w:ascii="Calibri" w:hAnsi="Calibri" w:cs="Calibri"/>
                <w:sz w:val="18"/>
                <w:szCs w:val="18"/>
              </w:rPr>
              <w:t xml:space="preserve">. All </w:t>
            </w:r>
            <w:r w:rsidR="00255308">
              <w:rPr>
                <w:rFonts w:ascii="Calibri" w:hAnsi="Calibri" w:cs="Calibri"/>
                <w:sz w:val="18"/>
                <w:szCs w:val="18"/>
              </w:rPr>
              <w:t>comparisons</w:t>
            </w:r>
            <w:r w:rsidR="00AE07CA" w:rsidRPr="009B4C76">
              <w:rPr>
                <w:rFonts w:ascii="Calibri" w:hAnsi="Calibri" w:cs="Calibri"/>
                <w:sz w:val="18"/>
                <w:szCs w:val="18"/>
              </w:rPr>
              <w:t xml:space="preserve"> </w:t>
            </w:r>
            <w:proofErr w:type="gramStart"/>
            <w:r>
              <w:rPr>
                <w:rFonts w:ascii="Calibri" w:hAnsi="Calibri" w:cs="Calibri"/>
                <w:sz w:val="18"/>
                <w:szCs w:val="18"/>
              </w:rPr>
              <w:t>were</w:t>
            </w:r>
            <w:r w:rsidR="00AE07CA" w:rsidRPr="009B4C76">
              <w:rPr>
                <w:rFonts w:ascii="Calibri" w:hAnsi="Calibri" w:cs="Calibri"/>
                <w:sz w:val="18"/>
                <w:szCs w:val="18"/>
              </w:rPr>
              <w:t xml:space="preserve"> made</w:t>
            </w:r>
            <w:proofErr w:type="gramEnd"/>
            <w:r w:rsidR="00AE07CA" w:rsidRPr="009B4C76">
              <w:rPr>
                <w:rFonts w:ascii="Calibri" w:hAnsi="Calibri" w:cs="Calibri"/>
                <w:sz w:val="18"/>
                <w:szCs w:val="18"/>
              </w:rPr>
              <w:t xml:space="preserve"> </w:t>
            </w:r>
            <w:r w:rsidR="00255308">
              <w:rPr>
                <w:rFonts w:ascii="Calibri" w:hAnsi="Calibri" w:cs="Calibri"/>
                <w:sz w:val="18"/>
                <w:szCs w:val="18"/>
              </w:rPr>
              <w:t>pre- and post-probiotic</w:t>
            </w:r>
            <w:r>
              <w:rPr>
                <w:rFonts w:ascii="Calibri" w:hAnsi="Calibri" w:cs="Calibri"/>
                <w:sz w:val="18"/>
                <w:szCs w:val="18"/>
              </w:rPr>
              <w:t xml:space="preserve"> application</w:t>
            </w:r>
            <w:r w:rsidR="00AE07CA" w:rsidRPr="009B4C76">
              <w:rPr>
                <w:rFonts w:ascii="Calibri" w:hAnsi="Calibri" w:cs="Calibri"/>
                <w:sz w:val="18"/>
                <w:szCs w:val="18"/>
              </w:rPr>
              <w:t>.</w:t>
            </w:r>
          </w:p>
        </w:tc>
      </w:tr>
    </w:tbl>
    <w:p w14:paraId="46232496" w14:textId="77777777" w:rsidR="009B135B" w:rsidRDefault="009B135B" w:rsidP="00185CBB">
      <w:pPr>
        <w:pStyle w:val="Bibliography"/>
        <w:ind w:left="0" w:firstLine="0"/>
      </w:pPr>
    </w:p>
    <w:p w14:paraId="3802D568" w14:textId="4CE81BD5" w:rsidR="00185CBB" w:rsidRDefault="00185CBB" w:rsidP="00CB30DE">
      <w:pPr>
        <w:pStyle w:val="Bibliography"/>
        <w:ind w:left="0" w:firstLine="0"/>
      </w:pPr>
      <w:proofErr w:type="gramStart"/>
      <w:r>
        <w:t>Many</w:t>
      </w:r>
      <w:proofErr w:type="gramEnd"/>
      <w:r>
        <w:t xml:space="preserve"> studies did not evaluate changes in ESKAPEE or </w:t>
      </w:r>
      <w:r w:rsidR="009B4C86">
        <w:t>AMR</w:t>
      </w:r>
      <w:r>
        <w:t xml:space="preserve"> pathogens for statistical significance. Results </w:t>
      </w:r>
      <w:proofErr w:type="gramStart"/>
      <w:r>
        <w:t>were sometimes displayed</w:t>
      </w:r>
      <w:proofErr w:type="gramEnd"/>
      <w:r>
        <w:t xml:space="preserve"> exclusively in figures, </w:t>
      </w:r>
      <w:r w:rsidR="00255308">
        <w:t>making precise quantitative values difficult to discern</w:t>
      </w:r>
      <w:r>
        <w:t xml:space="preserve"> (Figure 2). </w:t>
      </w:r>
    </w:p>
    <w:p w14:paraId="36FC3008" w14:textId="200C1491" w:rsidR="00CB30DE" w:rsidRDefault="00F04BE3" w:rsidP="00A21122">
      <w:pPr>
        <w:spacing w:line="278" w:lineRule="auto"/>
      </w:pPr>
      <w:r>
        <w:br w:type="page"/>
      </w:r>
    </w:p>
    <w:tbl>
      <w:tblPr>
        <w:tblW w:w="7060" w:type="dxa"/>
        <w:tblLook w:val="04A0" w:firstRow="1" w:lastRow="0" w:firstColumn="1" w:lastColumn="0" w:noHBand="0" w:noVBand="1"/>
      </w:tblPr>
      <w:tblGrid>
        <w:gridCol w:w="2560"/>
        <w:gridCol w:w="523"/>
        <w:gridCol w:w="523"/>
        <w:gridCol w:w="523"/>
        <w:gridCol w:w="523"/>
        <w:gridCol w:w="523"/>
        <w:gridCol w:w="523"/>
        <w:gridCol w:w="523"/>
        <w:gridCol w:w="523"/>
        <w:gridCol w:w="523"/>
      </w:tblGrid>
      <w:tr w:rsidR="00D410F9" w:rsidRPr="00F04BE3" w14:paraId="05A1B215" w14:textId="77777777" w:rsidTr="004866C0">
        <w:trPr>
          <w:trHeight w:val="1152"/>
        </w:trPr>
        <w:tc>
          <w:tcPr>
            <w:tcW w:w="2560" w:type="dxa"/>
            <w:tcBorders>
              <w:top w:val="nil"/>
              <w:left w:val="nil"/>
              <w:bottom w:val="nil"/>
              <w:right w:val="single" w:sz="24" w:space="0" w:color="auto"/>
            </w:tcBorders>
            <w:noWrap/>
            <w:vAlign w:val="bottom"/>
            <w:hideMark/>
          </w:tcPr>
          <w:p w14:paraId="572030C6" w14:textId="77777777" w:rsidR="00F04BE3" w:rsidRPr="00F04BE3" w:rsidRDefault="00F04BE3" w:rsidP="00F04BE3">
            <w:pPr>
              <w:spacing w:after="0"/>
              <w:rPr>
                <w:rFonts w:ascii="Times New Roman" w:eastAsia="Times New Roman" w:hAnsi="Times New Roman" w:cs="Times New Roman"/>
                <w:kern w:val="0"/>
                <w:sz w:val="20"/>
                <w:szCs w:val="20"/>
                <w14:ligatures w14:val="none"/>
              </w:rPr>
            </w:pPr>
          </w:p>
        </w:tc>
        <w:tc>
          <w:tcPr>
            <w:tcW w:w="3500" w:type="dxa"/>
            <w:gridSpan w:val="7"/>
            <w:tcBorders>
              <w:top w:val="single" w:sz="24" w:space="0" w:color="auto"/>
              <w:left w:val="single" w:sz="24" w:space="0" w:color="auto"/>
              <w:bottom w:val="single" w:sz="4" w:space="0" w:color="auto"/>
              <w:right w:val="single" w:sz="24" w:space="0" w:color="auto"/>
            </w:tcBorders>
            <w:noWrap/>
            <w:vAlign w:val="bottom"/>
            <w:hideMark/>
          </w:tcPr>
          <w:p w14:paraId="08FBEFEE" w14:textId="77777777" w:rsidR="00F04BE3" w:rsidRPr="00F04BE3" w:rsidRDefault="00F04BE3" w:rsidP="00F04BE3">
            <w:pPr>
              <w:spacing w:after="0"/>
              <w:jc w:val="center"/>
              <w:rPr>
                <w:rFonts w:ascii="Aptos Narrow" w:eastAsia="Times New Roman" w:hAnsi="Aptos Narrow" w:cs="Times New Roman"/>
                <w:color w:val="000000"/>
                <w:kern w:val="0"/>
                <w14:ligatures w14:val="none"/>
              </w:rPr>
            </w:pPr>
            <w:r w:rsidRPr="00F04BE3">
              <w:rPr>
                <w:rFonts w:ascii="Aptos Narrow" w:eastAsia="Times New Roman" w:hAnsi="Aptos Narrow" w:cs="Times New Roman"/>
                <w:color w:val="000000"/>
                <w:kern w:val="0"/>
                <w14:ligatures w14:val="none"/>
              </w:rPr>
              <w:t>ESKAPEE pathogens</w:t>
            </w:r>
          </w:p>
        </w:tc>
        <w:tc>
          <w:tcPr>
            <w:tcW w:w="1000" w:type="dxa"/>
            <w:gridSpan w:val="2"/>
            <w:tcBorders>
              <w:top w:val="single" w:sz="24" w:space="0" w:color="auto"/>
              <w:left w:val="single" w:sz="24" w:space="0" w:color="auto"/>
              <w:bottom w:val="single" w:sz="4" w:space="0" w:color="auto"/>
              <w:right w:val="single" w:sz="24" w:space="0" w:color="auto"/>
            </w:tcBorders>
            <w:noWrap/>
            <w:vAlign w:val="bottom"/>
            <w:hideMark/>
          </w:tcPr>
          <w:p w14:paraId="44302253" w14:textId="77777777" w:rsidR="00F04BE3" w:rsidRPr="00F04BE3" w:rsidRDefault="00F04BE3" w:rsidP="00F04BE3">
            <w:pPr>
              <w:spacing w:after="0"/>
              <w:jc w:val="center"/>
              <w:rPr>
                <w:rFonts w:ascii="Aptos Narrow" w:eastAsia="Times New Roman" w:hAnsi="Aptos Narrow" w:cs="Times New Roman"/>
                <w:color w:val="000000"/>
                <w:kern w:val="0"/>
                <w14:ligatures w14:val="none"/>
              </w:rPr>
            </w:pPr>
            <w:r w:rsidRPr="00F04BE3">
              <w:rPr>
                <w:rFonts w:ascii="Aptos Narrow" w:eastAsia="Times New Roman" w:hAnsi="Aptos Narrow" w:cs="Times New Roman"/>
                <w:color w:val="000000"/>
                <w:kern w:val="0"/>
                <w14:ligatures w14:val="none"/>
              </w:rPr>
              <w:t>AMR</w:t>
            </w:r>
          </w:p>
        </w:tc>
      </w:tr>
      <w:tr w:rsidR="005035C4" w:rsidRPr="00F04BE3" w14:paraId="2129286A" w14:textId="77777777" w:rsidTr="004866C0">
        <w:trPr>
          <w:trHeight w:val="1800"/>
        </w:trPr>
        <w:tc>
          <w:tcPr>
            <w:tcW w:w="2560" w:type="dxa"/>
            <w:tcBorders>
              <w:top w:val="single" w:sz="4" w:space="0" w:color="auto"/>
              <w:left w:val="single" w:sz="4" w:space="0" w:color="auto"/>
              <w:bottom w:val="single" w:sz="4" w:space="0" w:color="auto"/>
              <w:right w:val="single" w:sz="24" w:space="0" w:color="auto"/>
            </w:tcBorders>
            <w:noWrap/>
            <w:vAlign w:val="bottom"/>
            <w:hideMark/>
          </w:tcPr>
          <w:p w14:paraId="273980A2" w14:textId="20814E3D" w:rsidR="00F04BE3" w:rsidRPr="00F04BE3" w:rsidRDefault="00F04FC4" w:rsidP="00F04BE3">
            <w:pPr>
              <w:spacing w:after="0"/>
              <w:rPr>
                <w:rFonts w:ascii="Calibri" w:eastAsia="Times New Roman" w:hAnsi="Calibri" w:cs="Calibri"/>
                <w:color w:val="000000"/>
                <w:kern w:val="0"/>
                <w:sz w:val="24"/>
                <w:szCs w:val="24"/>
                <w14:ligatures w14:val="none"/>
              </w:rPr>
            </w:pPr>
            <w:r w:rsidRPr="00F04FC4">
              <w:rPr>
                <w:rFonts w:ascii="Calibri" w:eastAsia="Times New Roman" w:hAnsi="Calibri" w:cs="Calibri"/>
                <w:color w:val="000000"/>
                <w:kern w:val="0"/>
                <w:sz w:val="24"/>
                <w:szCs w:val="24"/>
                <w14:ligatures w14:val="none"/>
              </w:rPr>
              <w:t>Study</w:t>
            </w:r>
          </w:p>
        </w:tc>
        <w:tc>
          <w:tcPr>
            <w:tcW w:w="500" w:type="dxa"/>
            <w:tcBorders>
              <w:top w:val="nil"/>
              <w:left w:val="single" w:sz="24" w:space="0" w:color="auto"/>
              <w:bottom w:val="single" w:sz="4" w:space="0" w:color="auto"/>
              <w:right w:val="single" w:sz="4" w:space="0" w:color="auto"/>
            </w:tcBorders>
            <w:noWrap/>
            <w:textDirection w:val="btLr"/>
            <w:vAlign w:val="bottom"/>
            <w:hideMark/>
          </w:tcPr>
          <w:p w14:paraId="640898BF" w14:textId="6A89B087" w:rsidR="00F04BE3" w:rsidRPr="00F04BE3" w:rsidRDefault="00F04BE3" w:rsidP="00F04BE3">
            <w:pPr>
              <w:spacing w:after="0"/>
              <w:rPr>
                <w:rFonts w:ascii="Calibri" w:eastAsia="Times New Roman" w:hAnsi="Calibri" w:cs="Calibri"/>
                <w:i/>
                <w:iCs/>
                <w:color w:val="000000"/>
                <w:kern w:val="0"/>
                <w:sz w:val="24"/>
                <w:szCs w:val="24"/>
                <w14:ligatures w14:val="none"/>
              </w:rPr>
            </w:pPr>
            <w:r w:rsidRPr="00F04BE3">
              <w:rPr>
                <w:rFonts w:ascii="Calibri" w:eastAsia="Times New Roman" w:hAnsi="Calibri" w:cs="Calibri"/>
                <w:i/>
                <w:iCs/>
                <w:color w:val="000000"/>
                <w:kern w:val="0"/>
                <w:sz w:val="24"/>
                <w:szCs w:val="24"/>
                <w14:ligatures w14:val="none"/>
              </w:rPr>
              <w:t>Enterococcus</w:t>
            </w:r>
          </w:p>
        </w:tc>
        <w:tc>
          <w:tcPr>
            <w:tcW w:w="500" w:type="dxa"/>
            <w:tcBorders>
              <w:top w:val="nil"/>
              <w:left w:val="nil"/>
              <w:bottom w:val="single" w:sz="4" w:space="0" w:color="auto"/>
              <w:right w:val="single" w:sz="4" w:space="0" w:color="auto"/>
            </w:tcBorders>
            <w:noWrap/>
            <w:textDirection w:val="btLr"/>
            <w:vAlign w:val="bottom"/>
            <w:hideMark/>
          </w:tcPr>
          <w:p w14:paraId="38D8C5AF" w14:textId="77777777" w:rsidR="00F04BE3" w:rsidRPr="00F04BE3" w:rsidRDefault="00F04BE3" w:rsidP="00F04BE3">
            <w:pPr>
              <w:spacing w:after="0"/>
              <w:rPr>
                <w:rFonts w:ascii="Calibri" w:eastAsia="Times New Roman" w:hAnsi="Calibri" w:cs="Calibri"/>
                <w:i/>
                <w:iCs/>
                <w:color w:val="000000"/>
                <w:kern w:val="0"/>
                <w:sz w:val="24"/>
                <w:szCs w:val="24"/>
                <w14:ligatures w14:val="none"/>
              </w:rPr>
            </w:pPr>
            <w:r w:rsidRPr="00F04BE3">
              <w:rPr>
                <w:rFonts w:ascii="Calibri" w:eastAsia="Times New Roman" w:hAnsi="Calibri" w:cs="Calibri"/>
                <w:i/>
                <w:iCs/>
                <w:color w:val="000000"/>
                <w:kern w:val="0"/>
                <w:sz w:val="24"/>
                <w:szCs w:val="24"/>
                <w14:ligatures w14:val="none"/>
              </w:rPr>
              <w:t>Staphylococcus</w:t>
            </w:r>
          </w:p>
        </w:tc>
        <w:tc>
          <w:tcPr>
            <w:tcW w:w="500" w:type="dxa"/>
            <w:tcBorders>
              <w:top w:val="nil"/>
              <w:left w:val="nil"/>
              <w:bottom w:val="single" w:sz="4" w:space="0" w:color="auto"/>
              <w:right w:val="single" w:sz="4" w:space="0" w:color="auto"/>
            </w:tcBorders>
            <w:noWrap/>
            <w:textDirection w:val="btLr"/>
            <w:vAlign w:val="bottom"/>
            <w:hideMark/>
          </w:tcPr>
          <w:p w14:paraId="6F248C6F" w14:textId="77777777" w:rsidR="00F04BE3" w:rsidRPr="00F04BE3" w:rsidRDefault="00F04BE3" w:rsidP="00F04BE3">
            <w:pPr>
              <w:spacing w:after="0"/>
              <w:rPr>
                <w:rFonts w:ascii="Calibri" w:eastAsia="Times New Roman" w:hAnsi="Calibri" w:cs="Calibri"/>
                <w:i/>
                <w:iCs/>
                <w:color w:val="000000"/>
                <w:kern w:val="0"/>
                <w:sz w:val="24"/>
                <w:szCs w:val="24"/>
                <w14:ligatures w14:val="none"/>
              </w:rPr>
            </w:pPr>
            <w:r w:rsidRPr="00F04BE3">
              <w:rPr>
                <w:rFonts w:ascii="Calibri" w:eastAsia="Times New Roman" w:hAnsi="Calibri" w:cs="Calibri"/>
                <w:i/>
                <w:iCs/>
                <w:color w:val="000000"/>
                <w:kern w:val="0"/>
                <w:sz w:val="24"/>
                <w:szCs w:val="24"/>
                <w14:ligatures w14:val="none"/>
              </w:rPr>
              <w:t>Klebsiella</w:t>
            </w:r>
          </w:p>
        </w:tc>
        <w:tc>
          <w:tcPr>
            <w:tcW w:w="500" w:type="dxa"/>
            <w:tcBorders>
              <w:top w:val="nil"/>
              <w:left w:val="nil"/>
              <w:bottom w:val="single" w:sz="4" w:space="0" w:color="auto"/>
              <w:right w:val="single" w:sz="4" w:space="0" w:color="auto"/>
            </w:tcBorders>
            <w:noWrap/>
            <w:textDirection w:val="btLr"/>
            <w:vAlign w:val="bottom"/>
            <w:hideMark/>
          </w:tcPr>
          <w:p w14:paraId="682C7190" w14:textId="77777777" w:rsidR="00F04BE3" w:rsidRPr="00F04BE3" w:rsidRDefault="00F04BE3" w:rsidP="00F04BE3">
            <w:pPr>
              <w:spacing w:after="0"/>
              <w:rPr>
                <w:rFonts w:ascii="Calibri" w:eastAsia="Times New Roman" w:hAnsi="Calibri" w:cs="Calibri"/>
                <w:i/>
                <w:iCs/>
                <w:color w:val="000000"/>
                <w:kern w:val="0"/>
                <w:sz w:val="24"/>
                <w:szCs w:val="24"/>
                <w14:ligatures w14:val="none"/>
              </w:rPr>
            </w:pPr>
            <w:r w:rsidRPr="00F04BE3">
              <w:rPr>
                <w:rFonts w:ascii="Calibri" w:eastAsia="Times New Roman" w:hAnsi="Calibri" w:cs="Calibri"/>
                <w:i/>
                <w:iCs/>
                <w:color w:val="000000"/>
                <w:kern w:val="0"/>
                <w:sz w:val="24"/>
                <w:szCs w:val="24"/>
                <w14:ligatures w14:val="none"/>
              </w:rPr>
              <w:t>Acinetobacter</w:t>
            </w:r>
          </w:p>
        </w:tc>
        <w:tc>
          <w:tcPr>
            <w:tcW w:w="500" w:type="dxa"/>
            <w:tcBorders>
              <w:top w:val="nil"/>
              <w:left w:val="nil"/>
              <w:bottom w:val="single" w:sz="4" w:space="0" w:color="auto"/>
              <w:right w:val="single" w:sz="4" w:space="0" w:color="auto"/>
            </w:tcBorders>
            <w:noWrap/>
            <w:textDirection w:val="btLr"/>
            <w:vAlign w:val="bottom"/>
            <w:hideMark/>
          </w:tcPr>
          <w:p w14:paraId="0C0D893E" w14:textId="77777777" w:rsidR="00F04BE3" w:rsidRPr="00F04BE3" w:rsidRDefault="00F04BE3" w:rsidP="00F04BE3">
            <w:pPr>
              <w:spacing w:after="0"/>
              <w:rPr>
                <w:rFonts w:ascii="Calibri" w:eastAsia="Times New Roman" w:hAnsi="Calibri" w:cs="Calibri"/>
                <w:i/>
                <w:iCs/>
                <w:color w:val="000000"/>
                <w:kern w:val="0"/>
                <w:sz w:val="24"/>
                <w:szCs w:val="24"/>
                <w14:ligatures w14:val="none"/>
              </w:rPr>
            </w:pPr>
            <w:r w:rsidRPr="00F04BE3">
              <w:rPr>
                <w:rFonts w:ascii="Calibri" w:eastAsia="Times New Roman" w:hAnsi="Calibri" w:cs="Calibri"/>
                <w:i/>
                <w:iCs/>
                <w:color w:val="000000"/>
                <w:kern w:val="0"/>
                <w:sz w:val="24"/>
                <w:szCs w:val="24"/>
                <w14:ligatures w14:val="none"/>
              </w:rPr>
              <w:t>Pseudomonas</w:t>
            </w:r>
          </w:p>
        </w:tc>
        <w:tc>
          <w:tcPr>
            <w:tcW w:w="500" w:type="dxa"/>
            <w:tcBorders>
              <w:top w:val="nil"/>
              <w:left w:val="nil"/>
              <w:bottom w:val="single" w:sz="4" w:space="0" w:color="auto"/>
              <w:right w:val="single" w:sz="4" w:space="0" w:color="auto"/>
            </w:tcBorders>
            <w:noWrap/>
            <w:textDirection w:val="btLr"/>
            <w:vAlign w:val="bottom"/>
            <w:hideMark/>
          </w:tcPr>
          <w:p w14:paraId="7E56C086" w14:textId="77777777" w:rsidR="00F04BE3" w:rsidRPr="00F04BE3" w:rsidRDefault="00F04BE3" w:rsidP="00F04BE3">
            <w:pPr>
              <w:spacing w:after="0"/>
              <w:rPr>
                <w:rFonts w:ascii="Calibri" w:eastAsia="Times New Roman" w:hAnsi="Calibri" w:cs="Calibri"/>
                <w:i/>
                <w:iCs/>
                <w:color w:val="000000"/>
                <w:kern w:val="0"/>
                <w:sz w:val="24"/>
                <w:szCs w:val="24"/>
                <w14:ligatures w14:val="none"/>
              </w:rPr>
            </w:pPr>
            <w:r w:rsidRPr="00F04BE3">
              <w:rPr>
                <w:rFonts w:ascii="Calibri" w:eastAsia="Times New Roman" w:hAnsi="Calibri" w:cs="Calibri"/>
                <w:i/>
                <w:iCs/>
                <w:color w:val="000000"/>
                <w:kern w:val="0"/>
                <w:sz w:val="24"/>
                <w:szCs w:val="24"/>
                <w14:ligatures w14:val="none"/>
              </w:rPr>
              <w:t>Enterobacter</w:t>
            </w:r>
          </w:p>
        </w:tc>
        <w:tc>
          <w:tcPr>
            <w:tcW w:w="500" w:type="dxa"/>
            <w:tcBorders>
              <w:top w:val="nil"/>
              <w:left w:val="nil"/>
              <w:bottom w:val="single" w:sz="4" w:space="0" w:color="auto"/>
              <w:right w:val="single" w:sz="24" w:space="0" w:color="auto"/>
            </w:tcBorders>
            <w:noWrap/>
            <w:textDirection w:val="btLr"/>
            <w:vAlign w:val="bottom"/>
            <w:hideMark/>
          </w:tcPr>
          <w:p w14:paraId="6124CCF0" w14:textId="77777777" w:rsidR="00F04BE3" w:rsidRPr="00F04BE3" w:rsidRDefault="00F04BE3" w:rsidP="00F04BE3">
            <w:pPr>
              <w:spacing w:after="0"/>
              <w:rPr>
                <w:rFonts w:ascii="Calibri" w:eastAsia="Times New Roman" w:hAnsi="Calibri" w:cs="Calibri"/>
                <w:i/>
                <w:iCs/>
                <w:color w:val="000000"/>
                <w:kern w:val="0"/>
                <w:sz w:val="24"/>
                <w:szCs w:val="24"/>
                <w14:ligatures w14:val="none"/>
              </w:rPr>
            </w:pPr>
            <w:r w:rsidRPr="00F04BE3">
              <w:rPr>
                <w:rFonts w:ascii="Calibri" w:eastAsia="Times New Roman" w:hAnsi="Calibri" w:cs="Calibri"/>
                <w:i/>
                <w:iCs/>
                <w:color w:val="000000"/>
                <w:kern w:val="0"/>
                <w:sz w:val="24"/>
                <w:szCs w:val="24"/>
                <w14:ligatures w14:val="none"/>
              </w:rPr>
              <w:t>Escherichia</w:t>
            </w:r>
          </w:p>
        </w:tc>
        <w:tc>
          <w:tcPr>
            <w:tcW w:w="500" w:type="dxa"/>
            <w:tcBorders>
              <w:top w:val="nil"/>
              <w:left w:val="single" w:sz="24" w:space="0" w:color="auto"/>
              <w:bottom w:val="single" w:sz="4" w:space="0" w:color="auto"/>
              <w:right w:val="single" w:sz="4" w:space="0" w:color="auto"/>
            </w:tcBorders>
            <w:noWrap/>
            <w:textDirection w:val="btLr"/>
            <w:vAlign w:val="bottom"/>
            <w:hideMark/>
          </w:tcPr>
          <w:p w14:paraId="5BD7018E" w14:textId="77777777" w:rsidR="00F04BE3" w:rsidRPr="00F04BE3" w:rsidRDefault="00F04BE3" w:rsidP="00F04BE3">
            <w:pPr>
              <w:spacing w:after="0"/>
              <w:rPr>
                <w:rFonts w:ascii="Calibri" w:eastAsia="Times New Roman" w:hAnsi="Calibri" w:cs="Calibri"/>
                <w:color w:val="000000"/>
                <w:kern w:val="0"/>
                <w:sz w:val="24"/>
                <w:szCs w:val="24"/>
                <w14:ligatures w14:val="none"/>
              </w:rPr>
            </w:pPr>
            <w:r w:rsidRPr="00F04BE3">
              <w:rPr>
                <w:rFonts w:ascii="Calibri" w:eastAsia="Times New Roman" w:hAnsi="Calibri" w:cs="Calibri"/>
                <w:color w:val="000000"/>
                <w:kern w:val="0"/>
                <w:sz w:val="24"/>
                <w:szCs w:val="24"/>
                <w14:ligatures w14:val="none"/>
              </w:rPr>
              <w:t>AMR cultures</w:t>
            </w:r>
          </w:p>
        </w:tc>
        <w:tc>
          <w:tcPr>
            <w:tcW w:w="500" w:type="dxa"/>
            <w:tcBorders>
              <w:top w:val="nil"/>
              <w:left w:val="nil"/>
              <w:bottom w:val="single" w:sz="4" w:space="0" w:color="auto"/>
              <w:right w:val="single" w:sz="24" w:space="0" w:color="auto"/>
            </w:tcBorders>
            <w:noWrap/>
            <w:textDirection w:val="btLr"/>
            <w:vAlign w:val="bottom"/>
            <w:hideMark/>
          </w:tcPr>
          <w:p w14:paraId="626393C7" w14:textId="77777777" w:rsidR="00F04BE3" w:rsidRPr="00F04BE3" w:rsidRDefault="00F04BE3" w:rsidP="00F04BE3">
            <w:pPr>
              <w:spacing w:after="0"/>
              <w:rPr>
                <w:rFonts w:ascii="Calibri" w:eastAsia="Times New Roman" w:hAnsi="Calibri" w:cs="Calibri"/>
                <w:color w:val="000000"/>
                <w:kern w:val="0"/>
                <w:sz w:val="24"/>
                <w:szCs w:val="24"/>
                <w14:ligatures w14:val="none"/>
              </w:rPr>
            </w:pPr>
            <w:r w:rsidRPr="00F04BE3">
              <w:rPr>
                <w:rFonts w:ascii="Calibri" w:eastAsia="Times New Roman" w:hAnsi="Calibri" w:cs="Calibri"/>
                <w:color w:val="000000"/>
                <w:kern w:val="0"/>
                <w:sz w:val="24"/>
                <w:szCs w:val="24"/>
                <w14:ligatures w14:val="none"/>
              </w:rPr>
              <w:t>Resistance genes</w:t>
            </w:r>
          </w:p>
        </w:tc>
      </w:tr>
      <w:tr w:rsidR="005035C4" w:rsidRPr="00F04BE3" w14:paraId="2515335F" w14:textId="77777777" w:rsidTr="004866C0">
        <w:trPr>
          <w:trHeight w:val="312"/>
        </w:trPr>
        <w:tc>
          <w:tcPr>
            <w:tcW w:w="2560" w:type="dxa"/>
            <w:tcBorders>
              <w:top w:val="nil"/>
              <w:left w:val="single" w:sz="4" w:space="0" w:color="auto"/>
              <w:bottom w:val="single" w:sz="4" w:space="0" w:color="auto"/>
              <w:right w:val="single" w:sz="24" w:space="0" w:color="auto"/>
            </w:tcBorders>
            <w:noWrap/>
            <w:hideMark/>
          </w:tcPr>
          <w:p w14:paraId="43002C4C" w14:textId="4C850BAB" w:rsidR="00F04BE3" w:rsidRPr="00F04BE3" w:rsidRDefault="00F04BE3" w:rsidP="00F04BE3">
            <w:pPr>
              <w:spacing w:after="0"/>
              <w:rPr>
                <w:rFonts w:ascii="Calibri" w:eastAsia="Times New Roman" w:hAnsi="Calibri" w:cs="Calibri"/>
                <w:color w:val="000000"/>
                <w:kern w:val="0"/>
                <w:sz w:val="24"/>
                <w:szCs w:val="24"/>
                <w14:ligatures w14:val="none"/>
              </w:rPr>
            </w:pPr>
            <w:r w:rsidRPr="00F04BE3">
              <w:rPr>
                <w:rFonts w:ascii="Calibri" w:eastAsia="Times New Roman" w:hAnsi="Calibri" w:cs="Calibri"/>
                <w:color w:val="000000"/>
                <w:kern w:val="0"/>
                <w:sz w:val="24"/>
                <w:szCs w:val="24"/>
                <w14:ligatures w14:val="none"/>
              </w:rPr>
              <w:t>Al-Ma</w:t>
            </w:r>
            <w:r w:rsidR="004032EA">
              <w:rPr>
                <w:rFonts w:ascii="Calibri" w:eastAsia="Times New Roman" w:hAnsi="Calibri" w:cs="Calibri"/>
                <w:color w:val="000000"/>
                <w:kern w:val="0"/>
                <w:sz w:val="24"/>
                <w:szCs w:val="24"/>
                <w14:ligatures w14:val="none"/>
              </w:rPr>
              <w:t>r</w:t>
            </w:r>
            <w:r w:rsidRPr="00F04BE3">
              <w:rPr>
                <w:rFonts w:ascii="Calibri" w:eastAsia="Times New Roman" w:hAnsi="Calibri" w:cs="Calibri"/>
                <w:color w:val="000000"/>
                <w:kern w:val="0"/>
                <w:sz w:val="24"/>
                <w:szCs w:val="24"/>
                <w14:ligatures w14:val="none"/>
              </w:rPr>
              <w:t>zooq</w:t>
            </w:r>
            <w:r w:rsidR="004032EA">
              <w:rPr>
                <w:rFonts w:ascii="Calibri" w:eastAsia="Times New Roman" w:hAnsi="Calibri" w:cs="Calibri"/>
                <w:color w:val="000000"/>
                <w:kern w:val="0"/>
                <w:sz w:val="24"/>
                <w:szCs w:val="24"/>
                <w14:ligatures w14:val="none"/>
              </w:rPr>
              <w:t xml:space="preserve"> et al. 2018</w:t>
            </w:r>
          </w:p>
        </w:tc>
        <w:tc>
          <w:tcPr>
            <w:tcW w:w="500" w:type="dxa"/>
            <w:tcBorders>
              <w:top w:val="single" w:sz="4" w:space="0" w:color="auto"/>
              <w:left w:val="single" w:sz="24" w:space="0" w:color="auto"/>
              <w:bottom w:val="single" w:sz="4" w:space="0" w:color="auto"/>
              <w:right w:val="single" w:sz="4" w:space="0" w:color="auto"/>
            </w:tcBorders>
            <w:shd w:val="clear" w:color="000000" w:fill="FFFFFF"/>
            <w:noWrap/>
          </w:tcPr>
          <w:p w14:paraId="78B02584" w14:textId="6232D476" w:rsidR="00F04BE3" w:rsidRPr="00F04BE3" w:rsidRDefault="00F04BE3" w:rsidP="00F04BE3">
            <w:pPr>
              <w:spacing w:after="0"/>
              <w:rPr>
                <w:rFonts w:ascii="Calibri" w:eastAsia="Times New Roman" w:hAnsi="Calibri" w:cs="Calibri"/>
                <w:color w:val="000000"/>
                <w:kern w:val="0"/>
                <w:sz w:val="24"/>
                <w:szCs w:val="24"/>
                <w14:ligatures w14:val="none"/>
              </w:rPr>
            </w:pPr>
          </w:p>
        </w:tc>
        <w:tc>
          <w:tcPr>
            <w:tcW w:w="500" w:type="dxa"/>
            <w:tcBorders>
              <w:top w:val="single" w:sz="4" w:space="0" w:color="auto"/>
              <w:left w:val="single" w:sz="4" w:space="0" w:color="auto"/>
              <w:bottom w:val="single" w:sz="4" w:space="0" w:color="auto"/>
              <w:right w:val="single" w:sz="4" w:space="0" w:color="auto"/>
            </w:tcBorders>
            <w:shd w:val="clear" w:color="000000" w:fill="215C98"/>
            <w:noWrap/>
          </w:tcPr>
          <w:p w14:paraId="189C24DA" w14:textId="7ADBED7D" w:rsidR="00F04BE3" w:rsidRPr="00F04BE3" w:rsidRDefault="00F04BE3" w:rsidP="00F04BE3">
            <w:pPr>
              <w:spacing w:after="0"/>
              <w:rPr>
                <w:rFonts w:ascii="Calibri" w:eastAsia="Times New Roman" w:hAnsi="Calibri" w:cs="Calibri"/>
                <w:color w:val="000000"/>
                <w:kern w:val="0"/>
                <w:sz w:val="24"/>
                <w:szCs w:val="24"/>
                <w14:ligatures w14:val="none"/>
              </w:rPr>
            </w:pPr>
          </w:p>
        </w:tc>
        <w:tc>
          <w:tcPr>
            <w:tcW w:w="500" w:type="dxa"/>
            <w:tcBorders>
              <w:top w:val="single" w:sz="4" w:space="0" w:color="auto"/>
              <w:left w:val="single" w:sz="4" w:space="0" w:color="auto"/>
              <w:bottom w:val="single" w:sz="4" w:space="0" w:color="auto"/>
              <w:right w:val="single" w:sz="4" w:space="0" w:color="auto"/>
            </w:tcBorders>
            <w:shd w:val="clear" w:color="000000" w:fill="D9D9D9"/>
            <w:noWrap/>
          </w:tcPr>
          <w:p w14:paraId="393E8840" w14:textId="6F49BCC6" w:rsidR="00F04BE3" w:rsidRPr="00F04BE3" w:rsidRDefault="00F04BE3" w:rsidP="00F04BE3">
            <w:pPr>
              <w:spacing w:after="0"/>
              <w:rPr>
                <w:rFonts w:ascii="Calibri" w:eastAsia="Times New Roman" w:hAnsi="Calibri" w:cs="Calibri"/>
                <w:color w:val="000000"/>
                <w:kern w:val="0"/>
                <w:sz w:val="24"/>
                <w:szCs w:val="24"/>
                <w14:ligatures w14:val="none"/>
              </w:rPr>
            </w:pPr>
          </w:p>
        </w:tc>
        <w:tc>
          <w:tcPr>
            <w:tcW w:w="500" w:type="dxa"/>
            <w:tcBorders>
              <w:top w:val="single" w:sz="4" w:space="0" w:color="auto"/>
              <w:left w:val="single" w:sz="4" w:space="0" w:color="auto"/>
              <w:bottom w:val="single" w:sz="4" w:space="0" w:color="auto"/>
              <w:right w:val="single" w:sz="4" w:space="0" w:color="auto"/>
            </w:tcBorders>
            <w:shd w:val="clear" w:color="000000" w:fill="FFFFFF"/>
            <w:noWrap/>
          </w:tcPr>
          <w:p w14:paraId="2EFDDCE9" w14:textId="6AB650E1" w:rsidR="00F04BE3" w:rsidRPr="00F04BE3" w:rsidRDefault="00F04BE3" w:rsidP="00F04BE3">
            <w:pPr>
              <w:spacing w:after="0"/>
              <w:rPr>
                <w:rFonts w:ascii="Calibri" w:eastAsia="Times New Roman" w:hAnsi="Calibri" w:cs="Calibri"/>
                <w:color w:val="000000"/>
                <w:kern w:val="0"/>
                <w:sz w:val="24"/>
                <w:szCs w:val="24"/>
                <w14:ligatures w14:val="none"/>
              </w:rPr>
            </w:pPr>
          </w:p>
        </w:tc>
        <w:tc>
          <w:tcPr>
            <w:tcW w:w="500" w:type="dxa"/>
            <w:tcBorders>
              <w:top w:val="single" w:sz="4" w:space="0" w:color="auto"/>
              <w:left w:val="single" w:sz="4" w:space="0" w:color="auto"/>
              <w:bottom w:val="single" w:sz="4" w:space="0" w:color="auto"/>
              <w:right w:val="single" w:sz="4" w:space="0" w:color="auto"/>
            </w:tcBorders>
            <w:shd w:val="clear" w:color="000000" w:fill="D9D9D9"/>
            <w:noWrap/>
          </w:tcPr>
          <w:p w14:paraId="5C10B26E" w14:textId="3C10C730" w:rsidR="00F04BE3" w:rsidRPr="00F04BE3" w:rsidRDefault="00F04BE3" w:rsidP="00F04BE3">
            <w:pPr>
              <w:spacing w:after="0"/>
              <w:rPr>
                <w:rFonts w:ascii="Calibri" w:eastAsia="Times New Roman" w:hAnsi="Calibri" w:cs="Calibri"/>
                <w:color w:val="000000"/>
                <w:kern w:val="0"/>
                <w:sz w:val="24"/>
                <w:szCs w:val="24"/>
                <w14:ligatures w14:val="none"/>
              </w:rPr>
            </w:pPr>
          </w:p>
        </w:tc>
        <w:tc>
          <w:tcPr>
            <w:tcW w:w="500" w:type="dxa"/>
            <w:tcBorders>
              <w:top w:val="single" w:sz="4" w:space="0" w:color="auto"/>
              <w:left w:val="single" w:sz="4" w:space="0" w:color="auto"/>
              <w:bottom w:val="single" w:sz="4" w:space="0" w:color="auto"/>
              <w:right w:val="single" w:sz="4" w:space="0" w:color="auto"/>
            </w:tcBorders>
            <w:shd w:val="clear" w:color="000000" w:fill="FFFFFF"/>
            <w:noWrap/>
          </w:tcPr>
          <w:p w14:paraId="079A135C" w14:textId="07F0CDB8" w:rsidR="00F04BE3" w:rsidRPr="00F04BE3" w:rsidRDefault="00F04BE3" w:rsidP="00F04BE3">
            <w:pPr>
              <w:spacing w:after="0"/>
              <w:rPr>
                <w:rFonts w:ascii="Calibri" w:eastAsia="Times New Roman" w:hAnsi="Calibri" w:cs="Calibri"/>
                <w:color w:val="000000"/>
                <w:kern w:val="0"/>
                <w:sz w:val="24"/>
                <w:szCs w:val="24"/>
                <w14:ligatures w14:val="none"/>
              </w:rPr>
            </w:pPr>
          </w:p>
        </w:tc>
        <w:tc>
          <w:tcPr>
            <w:tcW w:w="500" w:type="dxa"/>
            <w:tcBorders>
              <w:top w:val="single" w:sz="4" w:space="0" w:color="auto"/>
              <w:left w:val="single" w:sz="4" w:space="0" w:color="auto"/>
              <w:bottom w:val="single" w:sz="4" w:space="0" w:color="auto"/>
              <w:right w:val="single" w:sz="24" w:space="0" w:color="auto"/>
            </w:tcBorders>
            <w:shd w:val="clear" w:color="000000" w:fill="D9D9D9"/>
            <w:noWrap/>
          </w:tcPr>
          <w:p w14:paraId="3CE56B64" w14:textId="5CA02D25" w:rsidR="00F04BE3" w:rsidRPr="00F04BE3" w:rsidRDefault="00F04BE3" w:rsidP="00F04BE3">
            <w:pPr>
              <w:spacing w:after="0"/>
              <w:rPr>
                <w:rFonts w:ascii="Calibri" w:eastAsia="Times New Roman" w:hAnsi="Calibri" w:cs="Calibri"/>
                <w:color w:val="000000"/>
                <w:kern w:val="0"/>
                <w:sz w:val="24"/>
                <w:szCs w:val="24"/>
                <w14:ligatures w14:val="none"/>
              </w:rPr>
            </w:pPr>
          </w:p>
        </w:tc>
        <w:tc>
          <w:tcPr>
            <w:tcW w:w="500" w:type="dxa"/>
            <w:tcBorders>
              <w:top w:val="single" w:sz="4" w:space="0" w:color="auto"/>
              <w:left w:val="single" w:sz="24" w:space="0" w:color="auto"/>
              <w:bottom w:val="single" w:sz="4" w:space="0" w:color="auto"/>
              <w:right w:val="single" w:sz="4" w:space="0" w:color="auto"/>
            </w:tcBorders>
            <w:shd w:val="clear" w:color="000000" w:fill="153D64"/>
            <w:noWrap/>
          </w:tcPr>
          <w:p w14:paraId="4855B34B" w14:textId="371285B4" w:rsidR="00F04BE3" w:rsidRPr="00F04BE3" w:rsidRDefault="00F04BE3" w:rsidP="00F04BE3">
            <w:pPr>
              <w:spacing w:after="0"/>
              <w:rPr>
                <w:rFonts w:ascii="Calibri" w:eastAsia="Times New Roman" w:hAnsi="Calibri" w:cs="Calibri"/>
                <w:color w:val="000000"/>
                <w:kern w:val="0"/>
                <w:sz w:val="24"/>
                <w:szCs w:val="24"/>
                <w14:ligatures w14:val="none"/>
              </w:rPr>
            </w:pPr>
          </w:p>
        </w:tc>
        <w:tc>
          <w:tcPr>
            <w:tcW w:w="500" w:type="dxa"/>
            <w:tcBorders>
              <w:top w:val="single" w:sz="4" w:space="0" w:color="auto"/>
              <w:left w:val="single" w:sz="4" w:space="0" w:color="auto"/>
              <w:bottom w:val="single" w:sz="4" w:space="0" w:color="auto"/>
              <w:right w:val="single" w:sz="24" w:space="0" w:color="auto"/>
            </w:tcBorders>
            <w:shd w:val="clear" w:color="000000" w:fill="FFFFFF"/>
            <w:noWrap/>
          </w:tcPr>
          <w:p w14:paraId="1ACC2787" w14:textId="3C62D858" w:rsidR="00F04BE3" w:rsidRPr="00F04BE3" w:rsidRDefault="00F04BE3" w:rsidP="00F04BE3">
            <w:pPr>
              <w:spacing w:after="0"/>
              <w:rPr>
                <w:rFonts w:ascii="Calibri" w:eastAsia="Times New Roman" w:hAnsi="Calibri" w:cs="Calibri"/>
                <w:color w:val="000000"/>
                <w:kern w:val="0"/>
                <w:sz w:val="24"/>
                <w:szCs w:val="24"/>
                <w14:ligatures w14:val="none"/>
              </w:rPr>
            </w:pPr>
          </w:p>
        </w:tc>
      </w:tr>
      <w:tr w:rsidR="005035C4" w:rsidRPr="00F04BE3" w14:paraId="7DE6E92D" w14:textId="77777777" w:rsidTr="004866C0">
        <w:trPr>
          <w:trHeight w:val="312"/>
        </w:trPr>
        <w:tc>
          <w:tcPr>
            <w:tcW w:w="2560" w:type="dxa"/>
            <w:tcBorders>
              <w:top w:val="nil"/>
              <w:left w:val="single" w:sz="4" w:space="0" w:color="auto"/>
              <w:bottom w:val="single" w:sz="4" w:space="0" w:color="auto"/>
              <w:right w:val="single" w:sz="24" w:space="0" w:color="auto"/>
            </w:tcBorders>
            <w:noWrap/>
            <w:hideMark/>
          </w:tcPr>
          <w:p w14:paraId="3960885F" w14:textId="5ACEE449" w:rsidR="00F04BE3" w:rsidRPr="00F04BE3" w:rsidRDefault="00F04BE3" w:rsidP="00F04BE3">
            <w:pPr>
              <w:spacing w:after="0"/>
              <w:rPr>
                <w:rFonts w:ascii="Calibri" w:eastAsia="Times New Roman" w:hAnsi="Calibri" w:cs="Calibri"/>
                <w:color w:val="000000"/>
                <w:kern w:val="0"/>
                <w:sz w:val="24"/>
                <w:szCs w:val="24"/>
                <w14:ligatures w14:val="none"/>
              </w:rPr>
            </w:pPr>
            <w:r w:rsidRPr="00F04BE3">
              <w:rPr>
                <w:rFonts w:ascii="Calibri" w:eastAsia="Times New Roman" w:hAnsi="Calibri" w:cs="Calibri"/>
                <w:color w:val="000000"/>
                <w:kern w:val="0"/>
                <w:sz w:val="24"/>
                <w:szCs w:val="24"/>
                <w14:ligatures w14:val="none"/>
              </w:rPr>
              <w:t>Caselli</w:t>
            </w:r>
            <w:r w:rsidR="004032EA">
              <w:rPr>
                <w:rFonts w:ascii="Calibri" w:eastAsia="Times New Roman" w:hAnsi="Calibri" w:cs="Calibri"/>
                <w:color w:val="000000"/>
                <w:kern w:val="0"/>
                <w:sz w:val="24"/>
                <w:szCs w:val="24"/>
                <w14:ligatures w14:val="none"/>
              </w:rPr>
              <w:t xml:space="preserve"> et al.</w:t>
            </w:r>
            <w:r w:rsidRPr="00F04BE3">
              <w:rPr>
                <w:rFonts w:ascii="Calibri" w:eastAsia="Times New Roman" w:hAnsi="Calibri" w:cs="Calibri"/>
                <w:color w:val="000000"/>
                <w:kern w:val="0"/>
                <w:sz w:val="24"/>
                <w:szCs w:val="24"/>
                <w14:ligatures w14:val="none"/>
              </w:rPr>
              <w:t xml:space="preserve"> 2016</w:t>
            </w:r>
          </w:p>
        </w:tc>
        <w:tc>
          <w:tcPr>
            <w:tcW w:w="500" w:type="dxa"/>
            <w:tcBorders>
              <w:top w:val="single" w:sz="4" w:space="0" w:color="auto"/>
              <w:left w:val="single" w:sz="24" w:space="0" w:color="auto"/>
              <w:bottom w:val="single" w:sz="4" w:space="0" w:color="auto"/>
              <w:right w:val="single" w:sz="4" w:space="0" w:color="auto"/>
            </w:tcBorders>
            <w:shd w:val="clear" w:color="000000" w:fill="FFFFFF"/>
            <w:noWrap/>
          </w:tcPr>
          <w:p w14:paraId="475C7B94" w14:textId="17230C93" w:rsidR="00F04BE3" w:rsidRPr="00F04BE3" w:rsidRDefault="00F04BE3" w:rsidP="00F04BE3">
            <w:pPr>
              <w:spacing w:after="0"/>
              <w:rPr>
                <w:rFonts w:ascii="Calibri" w:eastAsia="Times New Roman" w:hAnsi="Calibri" w:cs="Calibri"/>
                <w:color w:val="000000"/>
                <w:kern w:val="0"/>
                <w:sz w:val="24"/>
                <w:szCs w:val="24"/>
                <w14:ligatures w14:val="none"/>
              </w:rPr>
            </w:pPr>
          </w:p>
        </w:tc>
        <w:tc>
          <w:tcPr>
            <w:tcW w:w="500" w:type="dxa"/>
            <w:tcBorders>
              <w:top w:val="single" w:sz="4" w:space="0" w:color="auto"/>
              <w:left w:val="single" w:sz="4" w:space="0" w:color="auto"/>
              <w:bottom w:val="single" w:sz="4" w:space="0" w:color="auto"/>
              <w:right w:val="single" w:sz="4" w:space="0" w:color="auto"/>
            </w:tcBorders>
            <w:shd w:val="clear" w:color="000000" w:fill="A6C9EC"/>
            <w:noWrap/>
          </w:tcPr>
          <w:p w14:paraId="41FDB927" w14:textId="21F034B7" w:rsidR="00F04BE3" w:rsidRPr="00F04BE3" w:rsidRDefault="00F04BE3" w:rsidP="00F04BE3">
            <w:pPr>
              <w:spacing w:after="0"/>
              <w:rPr>
                <w:rFonts w:ascii="Calibri" w:eastAsia="Times New Roman" w:hAnsi="Calibri" w:cs="Calibri"/>
                <w:color w:val="000000"/>
                <w:kern w:val="0"/>
                <w:sz w:val="24"/>
                <w:szCs w:val="24"/>
                <w14:ligatures w14:val="none"/>
              </w:rPr>
            </w:pPr>
          </w:p>
        </w:tc>
        <w:tc>
          <w:tcPr>
            <w:tcW w:w="500" w:type="dxa"/>
            <w:tcBorders>
              <w:top w:val="single" w:sz="4" w:space="0" w:color="auto"/>
              <w:left w:val="single" w:sz="4" w:space="0" w:color="auto"/>
              <w:bottom w:val="single" w:sz="4" w:space="0" w:color="auto"/>
              <w:right w:val="single" w:sz="4" w:space="0" w:color="auto"/>
            </w:tcBorders>
            <w:shd w:val="clear" w:color="000000" w:fill="FFFFFF"/>
            <w:noWrap/>
          </w:tcPr>
          <w:p w14:paraId="3DB4E595" w14:textId="4CBA4B86" w:rsidR="00F04BE3" w:rsidRPr="00F04BE3" w:rsidRDefault="00F04BE3" w:rsidP="00F04BE3">
            <w:pPr>
              <w:spacing w:after="0"/>
              <w:rPr>
                <w:rFonts w:ascii="Calibri" w:eastAsia="Times New Roman" w:hAnsi="Calibri" w:cs="Calibri"/>
                <w:color w:val="000000"/>
                <w:kern w:val="0"/>
                <w:sz w:val="24"/>
                <w:szCs w:val="24"/>
                <w14:ligatures w14:val="none"/>
              </w:rPr>
            </w:pPr>
          </w:p>
        </w:tc>
        <w:tc>
          <w:tcPr>
            <w:tcW w:w="500" w:type="dxa"/>
            <w:tcBorders>
              <w:top w:val="single" w:sz="4" w:space="0" w:color="auto"/>
              <w:left w:val="single" w:sz="4" w:space="0" w:color="auto"/>
              <w:bottom w:val="single" w:sz="4" w:space="0" w:color="auto"/>
              <w:right w:val="single" w:sz="4" w:space="0" w:color="auto"/>
            </w:tcBorders>
            <w:shd w:val="clear" w:color="000000" w:fill="D9D9D9"/>
            <w:noWrap/>
          </w:tcPr>
          <w:p w14:paraId="5FD86BDB" w14:textId="735CDDEA" w:rsidR="00F04BE3" w:rsidRPr="00F04BE3" w:rsidRDefault="00F04BE3" w:rsidP="00F04BE3">
            <w:pPr>
              <w:spacing w:after="0"/>
              <w:rPr>
                <w:rFonts w:ascii="Calibri" w:eastAsia="Times New Roman" w:hAnsi="Calibri" w:cs="Calibri"/>
                <w:color w:val="000000"/>
                <w:kern w:val="0"/>
                <w:sz w:val="24"/>
                <w:szCs w:val="24"/>
                <w14:ligatures w14:val="none"/>
              </w:rPr>
            </w:pPr>
          </w:p>
        </w:tc>
        <w:tc>
          <w:tcPr>
            <w:tcW w:w="500" w:type="dxa"/>
            <w:tcBorders>
              <w:top w:val="single" w:sz="4" w:space="0" w:color="auto"/>
              <w:left w:val="single" w:sz="4" w:space="0" w:color="auto"/>
              <w:bottom w:val="single" w:sz="4" w:space="0" w:color="auto"/>
              <w:right w:val="single" w:sz="4" w:space="0" w:color="auto"/>
            </w:tcBorders>
            <w:shd w:val="clear" w:color="000000" w:fill="D9D9D9"/>
            <w:noWrap/>
          </w:tcPr>
          <w:p w14:paraId="0CAE8B86" w14:textId="7018680E" w:rsidR="00F04BE3" w:rsidRPr="00F04BE3" w:rsidRDefault="00F04BE3" w:rsidP="00F04BE3">
            <w:pPr>
              <w:spacing w:after="0"/>
              <w:rPr>
                <w:rFonts w:ascii="Calibri" w:eastAsia="Times New Roman" w:hAnsi="Calibri" w:cs="Calibri"/>
                <w:color w:val="000000"/>
                <w:kern w:val="0"/>
                <w:sz w:val="24"/>
                <w:szCs w:val="24"/>
                <w14:ligatures w14:val="none"/>
              </w:rPr>
            </w:pPr>
          </w:p>
        </w:tc>
        <w:tc>
          <w:tcPr>
            <w:tcW w:w="500" w:type="dxa"/>
            <w:tcBorders>
              <w:top w:val="single" w:sz="4" w:space="0" w:color="auto"/>
              <w:left w:val="single" w:sz="4" w:space="0" w:color="auto"/>
              <w:bottom w:val="single" w:sz="4" w:space="0" w:color="auto"/>
              <w:right w:val="single" w:sz="4" w:space="0" w:color="auto"/>
            </w:tcBorders>
            <w:shd w:val="clear" w:color="000000" w:fill="FFFFFF"/>
            <w:noWrap/>
          </w:tcPr>
          <w:p w14:paraId="1F2B5ACA" w14:textId="4F89AF56" w:rsidR="00F04BE3" w:rsidRPr="00F04BE3" w:rsidRDefault="00F04BE3" w:rsidP="00F04BE3">
            <w:pPr>
              <w:spacing w:after="0"/>
              <w:rPr>
                <w:rFonts w:ascii="Calibri" w:eastAsia="Times New Roman" w:hAnsi="Calibri" w:cs="Calibri"/>
                <w:color w:val="000000"/>
                <w:kern w:val="0"/>
                <w:sz w:val="24"/>
                <w:szCs w:val="24"/>
                <w14:ligatures w14:val="none"/>
              </w:rPr>
            </w:pPr>
          </w:p>
        </w:tc>
        <w:tc>
          <w:tcPr>
            <w:tcW w:w="500" w:type="dxa"/>
            <w:tcBorders>
              <w:top w:val="single" w:sz="4" w:space="0" w:color="auto"/>
              <w:left w:val="single" w:sz="4" w:space="0" w:color="auto"/>
              <w:bottom w:val="single" w:sz="4" w:space="0" w:color="auto"/>
              <w:right w:val="single" w:sz="24" w:space="0" w:color="auto"/>
            </w:tcBorders>
            <w:shd w:val="clear" w:color="000000" w:fill="FFFFFF"/>
            <w:noWrap/>
          </w:tcPr>
          <w:p w14:paraId="5D46B951" w14:textId="785AD426" w:rsidR="00F04BE3" w:rsidRPr="00F04BE3" w:rsidRDefault="00F04BE3" w:rsidP="00F04BE3">
            <w:pPr>
              <w:spacing w:after="0"/>
              <w:rPr>
                <w:rFonts w:ascii="Calibri" w:eastAsia="Times New Roman" w:hAnsi="Calibri" w:cs="Calibri"/>
                <w:color w:val="000000"/>
                <w:kern w:val="0"/>
                <w:sz w:val="24"/>
                <w:szCs w:val="24"/>
                <w14:ligatures w14:val="none"/>
              </w:rPr>
            </w:pPr>
          </w:p>
        </w:tc>
        <w:tc>
          <w:tcPr>
            <w:tcW w:w="500" w:type="dxa"/>
            <w:tcBorders>
              <w:top w:val="single" w:sz="4" w:space="0" w:color="auto"/>
              <w:left w:val="single" w:sz="24" w:space="0" w:color="auto"/>
              <w:bottom w:val="single" w:sz="4" w:space="0" w:color="auto"/>
              <w:right w:val="single" w:sz="4" w:space="0" w:color="auto"/>
            </w:tcBorders>
            <w:shd w:val="clear" w:color="000000" w:fill="FFFFFF"/>
            <w:noWrap/>
          </w:tcPr>
          <w:p w14:paraId="7D4052A1" w14:textId="4C4E713B" w:rsidR="00F04BE3" w:rsidRPr="00F04BE3" w:rsidRDefault="00F04BE3" w:rsidP="00F04BE3">
            <w:pPr>
              <w:spacing w:after="0"/>
              <w:rPr>
                <w:rFonts w:ascii="Calibri" w:eastAsia="Times New Roman" w:hAnsi="Calibri" w:cs="Calibri"/>
                <w:color w:val="000000"/>
                <w:kern w:val="0"/>
                <w:sz w:val="24"/>
                <w:szCs w:val="24"/>
                <w14:ligatures w14:val="none"/>
              </w:rPr>
            </w:pPr>
          </w:p>
        </w:tc>
        <w:tc>
          <w:tcPr>
            <w:tcW w:w="500" w:type="dxa"/>
            <w:tcBorders>
              <w:top w:val="single" w:sz="4" w:space="0" w:color="auto"/>
              <w:left w:val="single" w:sz="4" w:space="0" w:color="auto"/>
              <w:bottom w:val="single" w:sz="4" w:space="0" w:color="auto"/>
              <w:right w:val="single" w:sz="24" w:space="0" w:color="auto"/>
            </w:tcBorders>
            <w:shd w:val="clear" w:color="000000" w:fill="A6C9EC"/>
            <w:noWrap/>
          </w:tcPr>
          <w:p w14:paraId="27AEF482" w14:textId="530D9D0A" w:rsidR="00F04BE3" w:rsidRPr="00F04BE3" w:rsidRDefault="00F04BE3" w:rsidP="00F04BE3">
            <w:pPr>
              <w:spacing w:after="0"/>
              <w:rPr>
                <w:rFonts w:ascii="Calibri" w:eastAsia="Times New Roman" w:hAnsi="Calibri" w:cs="Calibri"/>
                <w:color w:val="000000"/>
                <w:kern w:val="0"/>
                <w:sz w:val="24"/>
                <w:szCs w:val="24"/>
                <w14:ligatures w14:val="none"/>
              </w:rPr>
            </w:pPr>
          </w:p>
        </w:tc>
      </w:tr>
      <w:tr w:rsidR="005035C4" w:rsidRPr="00F04BE3" w14:paraId="3AD54793" w14:textId="77777777" w:rsidTr="004866C0">
        <w:trPr>
          <w:trHeight w:val="312"/>
        </w:trPr>
        <w:tc>
          <w:tcPr>
            <w:tcW w:w="2560" w:type="dxa"/>
            <w:tcBorders>
              <w:top w:val="nil"/>
              <w:left w:val="single" w:sz="4" w:space="0" w:color="auto"/>
              <w:bottom w:val="single" w:sz="4" w:space="0" w:color="auto"/>
              <w:right w:val="single" w:sz="24" w:space="0" w:color="auto"/>
            </w:tcBorders>
            <w:noWrap/>
            <w:vAlign w:val="bottom"/>
            <w:hideMark/>
          </w:tcPr>
          <w:p w14:paraId="1E8C6E44" w14:textId="77777777" w:rsidR="00F04BE3" w:rsidRPr="00F04BE3" w:rsidRDefault="00F04BE3" w:rsidP="00F04BE3">
            <w:pPr>
              <w:spacing w:after="0"/>
              <w:rPr>
                <w:rFonts w:ascii="Calibri" w:eastAsia="Times New Roman" w:hAnsi="Calibri" w:cs="Calibri"/>
                <w:color w:val="000000"/>
                <w:kern w:val="0"/>
                <w:sz w:val="24"/>
                <w:szCs w:val="24"/>
                <w14:ligatures w14:val="none"/>
              </w:rPr>
            </w:pPr>
            <w:r w:rsidRPr="00F04BE3">
              <w:rPr>
                <w:rFonts w:ascii="Calibri" w:eastAsia="Times New Roman" w:hAnsi="Calibri" w:cs="Calibri"/>
                <w:color w:val="000000"/>
                <w:kern w:val="0"/>
                <w:sz w:val="24"/>
                <w:szCs w:val="24"/>
                <w14:ligatures w14:val="none"/>
              </w:rPr>
              <w:t>Caselli et al. 2018</w:t>
            </w:r>
          </w:p>
        </w:tc>
        <w:tc>
          <w:tcPr>
            <w:tcW w:w="500" w:type="dxa"/>
            <w:tcBorders>
              <w:top w:val="single" w:sz="4" w:space="0" w:color="auto"/>
              <w:left w:val="single" w:sz="24" w:space="0" w:color="auto"/>
              <w:bottom w:val="single" w:sz="4" w:space="0" w:color="auto"/>
              <w:right w:val="single" w:sz="4" w:space="0" w:color="auto"/>
            </w:tcBorders>
            <w:shd w:val="clear" w:color="000000" w:fill="215C98"/>
            <w:noWrap/>
          </w:tcPr>
          <w:p w14:paraId="0C6EF78E" w14:textId="109775ED" w:rsidR="00F04BE3" w:rsidRPr="00F04BE3" w:rsidRDefault="00F04BE3" w:rsidP="00F04BE3">
            <w:pPr>
              <w:spacing w:after="0"/>
              <w:rPr>
                <w:rFonts w:ascii="Calibri" w:eastAsia="Times New Roman" w:hAnsi="Calibri" w:cs="Calibri"/>
                <w:color w:val="000000"/>
                <w:kern w:val="0"/>
                <w:sz w:val="24"/>
                <w:szCs w:val="24"/>
                <w14:ligatures w14:val="none"/>
              </w:rPr>
            </w:pPr>
          </w:p>
        </w:tc>
        <w:tc>
          <w:tcPr>
            <w:tcW w:w="500" w:type="dxa"/>
            <w:tcBorders>
              <w:top w:val="single" w:sz="4" w:space="0" w:color="auto"/>
              <w:left w:val="single" w:sz="4" w:space="0" w:color="auto"/>
              <w:bottom w:val="single" w:sz="4" w:space="0" w:color="auto"/>
              <w:right w:val="single" w:sz="4" w:space="0" w:color="auto"/>
            </w:tcBorders>
            <w:shd w:val="clear" w:color="000000" w:fill="215C98"/>
            <w:noWrap/>
          </w:tcPr>
          <w:p w14:paraId="181BB5B1" w14:textId="034F3456" w:rsidR="00F04BE3" w:rsidRPr="00F04BE3" w:rsidRDefault="00F04BE3" w:rsidP="00F04BE3">
            <w:pPr>
              <w:spacing w:after="0"/>
              <w:rPr>
                <w:rFonts w:ascii="Calibri" w:eastAsia="Times New Roman" w:hAnsi="Calibri" w:cs="Calibri"/>
                <w:color w:val="000000"/>
                <w:kern w:val="0"/>
                <w:sz w:val="24"/>
                <w:szCs w:val="24"/>
                <w14:ligatures w14:val="none"/>
              </w:rPr>
            </w:pPr>
          </w:p>
        </w:tc>
        <w:tc>
          <w:tcPr>
            <w:tcW w:w="500" w:type="dxa"/>
            <w:tcBorders>
              <w:top w:val="single" w:sz="4" w:space="0" w:color="auto"/>
              <w:left w:val="single" w:sz="4" w:space="0" w:color="auto"/>
              <w:bottom w:val="single" w:sz="4" w:space="0" w:color="auto"/>
              <w:right w:val="single" w:sz="4" w:space="0" w:color="auto"/>
            </w:tcBorders>
            <w:shd w:val="clear" w:color="000000" w:fill="215C98"/>
            <w:noWrap/>
          </w:tcPr>
          <w:p w14:paraId="7A15F621" w14:textId="7D92C9A8" w:rsidR="00F04BE3" w:rsidRPr="00F04BE3" w:rsidRDefault="00F04BE3" w:rsidP="00F04BE3">
            <w:pPr>
              <w:spacing w:after="0"/>
              <w:rPr>
                <w:rFonts w:ascii="Calibri" w:eastAsia="Times New Roman" w:hAnsi="Calibri" w:cs="Calibri"/>
                <w:color w:val="000000"/>
                <w:kern w:val="0"/>
                <w:sz w:val="24"/>
                <w:szCs w:val="24"/>
                <w14:ligatures w14:val="none"/>
              </w:rPr>
            </w:pPr>
          </w:p>
        </w:tc>
        <w:tc>
          <w:tcPr>
            <w:tcW w:w="500" w:type="dxa"/>
            <w:tcBorders>
              <w:top w:val="single" w:sz="4" w:space="0" w:color="auto"/>
              <w:left w:val="single" w:sz="4" w:space="0" w:color="auto"/>
              <w:bottom w:val="single" w:sz="4" w:space="0" w:color="auto"/>
              <w:right w:val="single" w:sz="4" w:space="0" w:color="auto"/>
            </w:tcBorders>
            <w:shd w:val="clear" w:color="000000" w:fill="215C98"/>
            <w:noWrap/>
          </w:tcPr>
          <w:p w14:paraId="37903DFC" w14:textId="7610CCEE" w:rsidR="00F04BE3" w:rsidRPr="00F04BE3" w:rsidRDefault="00F04BE3" w:rsidP="00F04BE3">
            <w:pPr>
              <w:spacing w:after="0"/>
              <w:rPr>
                <w:rFonts w:ascii="Calibri" w:eastAsia="Times New Roman" w:hAnsi="Calibri" w:cs="Calibri"/>
                <w:color w:val="000000"/>
                <w:kern w:val="0"/>
                <w:sz w:val="24"/>
                <w:szCs w:val="24"/>
                <w14:ligatures w14:val="none"/>
              </w:rPr>
            </w:pPr>
          </w:p>
        </w:tc>
        <w:tc>
          <w:tcPr>
            <w:tcW w:w="500" w:type="dxa"/>
            <w:tcBorders>
              <w:top w:val="single" w:sz="4" w:space="0" w:color="auto"/>
              <w:left w:val="single" w:sz="4" w:space="0" w:color="auto"/>
              <w:bottom w:val="single" w:sz="4" w:space="0" w:color="auto"/>
              <w:right w:val="single" w:sz="4" w:space="0" w:color="auto"/>
            </w:tcBorders>
            <w:shd w:val="clear" w:color="000000" w:fill="215C98"/>
            <w:noWrap/>
          </w:tcPr>
          <w:p w14:paraId="33A6B8E6" w14:textId="6B24990F" w:rsidR="00F04BE3" w:rsidRPr="00F04BE3" w:rsidRDefault="00F04BE3" w:rsidP="00F04BE3">
            <w:pPr>
              <w:spacing w:after="0"/>
              <w:rPr>
                <w:rFonts w:ascii="Calibri" w:eastAsia="Times New Roman" w:hAnsi="Calibri" w:cs="Calibri"/>
                <w:color w:val="000000"/>
                <w:kern w:val="0"/>
                <w:sz w:val="24"/>
                <w:szCs w:val="24"/>
                <w14:ligatures w14:val="none"/>
              </w:rPr>
            </w:pPr>
          </w:p>
        </w:tc>
        <w:tc>
          <w:tcPr>
            <w:tcW w:w="500" w:type="dxa"/>
            <w:tcBorders>
              <w:top w:val="single" w:sz="4" w:space="0" w:color="auto"/>
              <w:left w:val="single" w:sz="4" w:space="0" w:color="auto"/>
              <w:bottom w:val="single" w:sz="4" w:space="0" w:color="auto"/>
              <w:right w:val="single" w:sz="4" w:space="0" w:color="auto"/>
            </w:tcBorders>
            <w:shd w:val="clear" w:color="000000" w:fill="215C98"/>
            <w:noWrap/>
          </w:tcPr>
          <w:p w14:paraId="1E102CEB" w14:textId="05E2DC28" w:rsidR="00F04BE3" w:rsidRPr="00F04BE3" w:rsidRDefault="00F04BE3" w:rsidP="00F04BE3">
            <w:pPr>
              <w:spacing w:after="0"/>
              <w:rPr>
                <w:rFonts w:ascii="Calibri" w:eastAsia="Times New Roman" w:hAnsi="Calibri" w:cs="Calibri"/>
                <w:color w:val="000000"/>
                <w:kern w:val="0"/>
                <w:sz w:val="24"/>
                <w:szCs w:val="24"/>
                <w14:ligatures w14:val="none"/>
              </w:rPr>
            </w:pPr>
          </w:p>
        </w:tc>
        <w:tc>
          <w:tcPr>
            <w:tcW w:w="500" w:type="dxa"/>
            <w:tcBorders>
              <w:top w:val="single" w:sz="4" w:space="0" w:color="auto"/>
              <w:left w:val="single" w:sz="4" w:space="0" w:color="auto"/>
              <w:bottom w:val="single" w:sz="4" w:space="0" w:color="auto"/>
              <w:right w:val="single" w:sz="24" w:space="0" w:color="auto"/>
            </w:tcBorders>
            <w:shd w:val="clear" w:color="000000" w:fill="215C98"/>
            <w:noWrap/>
          </w:tcPr>
          <w:p w14:paraId="6D97F348" w14:textId="5F2ABEB4" w:rsidR="00F04BE3" w:rsidRPr="00F04BE3" w:rsidRDefault="00F04BE3" w:rsidP="00F04BE3">
            <w:pPr>
              <w:spacing w:after="0"/>
              <w:rPr>
                <w:rFonts w:ascii="Calibri" w:eastAsia="Times New Roman" w:hAnsi="Calibri" w:cs="Calibri"/>
                <w:color w:val="000000"/>
                <w:kern w:val="0"/>
                <w:sz w:val="24"/>
                <w:szCs w:val="24"/>
                <w14:ligatures w14:val="none"/>
              </w:rPr>
            </w:pPr>
          </w:p>
        </w:tc>
        <w:tc>
          <w:tcPr>
            <w:tcW w:w="500" w:type="dxa"/>
            <w:tcBorders>
              <w:top w:val="single" w:sz="4" w:space="0" w:color="auto"/>
              <w:left w:val="single" w:sz="24" w:space="0" w:color="auto"/>
              <w:bottom w:val="single" w:sz="4" w:space="0" w:color="auto"/>
              <w:right w:val="single" w:sz="4" w:space="0" w:color="auto"/>
            </w:tcBorders>
            <w:shd w:val="clear" w:color="000000" w:fill="FFFFFF"/>
            <w:noWrap/>
          </w:tcPr>
          <w:p w14:paraId="795D0F08" w14:textId="20AB1AAA" w:rsidR="00F04BE3" w:rsidRPr="00F04BE3" w:rsidRDefault="00F04BE3" w:rsidP="00F04BE3">
            <w:pPr>
              <w:spacing w:after="0"/>
              <w:rPr>
                <w:rFonts w:ascii="Calibri" w:eastAsia="Times New Roman" w:hAnsi="Calibri" w:cs="Calibri"/>
                <w:color w:val="000000"/>
                <w:kern w:val="0"/>
                <w:sz w:val="24"/>
                <w:szCs w:val="24"/>
                <w14:ligatures w14:val="none"/>
              </w:rPr>
            </w:pPr>
          </w:p>
        </w:tc>
        <w:tc>
          <w:tcPr>
            <w:tcW w:w="500" w:type="dxa"/>
            <w:tcBorders>
              <w:top w:val="single" w:sz="4" w:space="0" w:color="auto"/>
              <w:left w:val="single" w:sz="4" w:space="0" w:color="auto"/>
              <w:bottom w:val="single" w:sz="4" w:space="0" w:color="auto"/>
              <w:right w:val="single" w:sz="24" w:space="0" w:color="auto"/>
            </w:tcBorders>
            <w:shd w:val="clear" w:color="000000" w:fill="A6C9EC"/>
            <w:noWrap/>
          </w:tcPr>
          <w:p w14:paraId="0216AC1B" w14:textId="36A630CE" w:rsidR="00F04BE3" w:rsidRPr="00F04BE3" w:rsidRDefault="00F04BE3" w:rsidP="00F04BE3">
            <w:pPr>
              <w:spacing w:after="0"/>
              <w:rPr>
                <w:rFonts w:ascii="Calibri" w:eastAsia="Times New Roman" w:hAnsi="Calibri" w:cs="Calibri"/>
                <w:color w:val="000000"/>
                <w:kern w:val="0"/>
                <w:sz w:val="24"/>
                <w:szCs w:val="24"/>
                <w14:ligatures w14:val="none"/>
              </w:rPr>
            </w:pPr>
          </w:p>
        </w:tc>
      </w:tr>
      <w:tr w:rsidR="005035C4" w:rsidRPr="00F04BE3" w14:paraId="46BD5E65" w14:textId="77777777" w:rsidTr="004866C0">
        <w:trPr>
          <w:trHeight w:val="312"/>
        </w:trPr>
        <w:tc>
          <w:tcPr>
            <w:tcW w:w="2560" w:type="dxa"/>
            <w:tcBorders>
              <w:top w:val="nil"/>
              <w:left w:val="single" w:sz="4" w:space="0" w:color="auto"/>
              <w:bottom w:val="single" w:sz="4" w:space="0" w:color="auto"/>
              <w:right w:val="single" w:sz="24" w:space="0" w:color="auto"/>
            </w:tcBorders>
            <w:noWrap/>
            <w:vAlign w:val="bottom"/>
            <w:hideMark/>
          </w:tcPr>
          <w:p w14:paraId="23279BFD" w14:textId="77777777" w:rsidR="00F04BE3" w:rsidRPr="00F04BE3" w:rsidRDefault="00F04BE3" w:rsidP="00F04BE3">
            <w:pPr>
              <w:spacing w:after="0"/>
              <w:rPr>
                <w:rFonts w:ascii="Calibri" w:eastAsia="Times New Roman" w:hAnsi="Calibri" w:cs="Calibri"/>
                <w:color w:val="000000"/>
                <w:kern w:val="0"/>
                <w:sz w:val="24"/>
                <w:szCs w:val="24"/>
                <w14:ligatures w14:val="none"/>
              </w:rPr>
            </w:pPr>
            <w:r w:rsidRPr="00F04BE3">
              <w:rPr>
                <w:rFonts w:ascii="Calibri" w:eastAsia="Times New Roman" w:hAnsi="Calibri" w:cs="Calibri"/>
                <w:color w:val="000000"/>
                <w:kern w:val="0"/>
                <w:sz w:val="24"/>
                <w:szCs w:val="24"/>
                <w14:ligatures w14:val="none"/>
              </w:rPr>
              <w:t>Caselli et al. 2019</w:t>
            </w:r>
          </w:p>
        </w:tc>
        <w:tc>
          <w:tcPr>
            <w:tcW w:w="500" w:type="dxa"/>
            <w:tcBorders>
              <w:top w:val="single" w:sz="4" w:space="0" w:color="auto"/>
              <w:left w:val="single" w:sz="24" w:space="0" w:color="auto"/>
              <w:bottom w:val="single" w:sz="4" w:space="0" w:color="auto"/>
              <w:right w:val="single" w:sz="4" w:space="0" w:color="auto"/>
            </w:tcBorders>
            <w:shd w:val="clear" w:color="000000" w:fill="FFFFFF"/>
            <w:noWrap/>
          </w:tcPr>
          <w:p w14:paraId="4197EB43" w14:textId="778523DF" w:rsidR="00F04BE3" w:rsidRPr="00F04BE3" w:rsidRDefault="00F04BE3" w:rsidP="00F04BE3">
            <w:pPr>
              <w:spacing w:after="0"/>
              <w:rPr>
                <w:rFonts w:ascii="Calibri" w:eastAsia="Times New Roman" w:hAnsi="Calibri" w:cs="Calibri"/>
                <w:color w:val="000000"/>
                <w:kern w:val="0"/>
                <w:sz w:val="24"/>
                <w:szCs w:val="24"/>
                <w14:ligatures w14:val="none"/>
              </w:rPr>
            </w:pPr>
          </w:p>
        </w:tc>
        <w:tc>
          <w:tcPr>
            <w:tcW w:w="500" w:type="dxa"/>
            <w:tcBorders>
              <w:top w:val="single" w:sz="4" w:space="0" w:color="auto"/>
              <w:left w:val="single" w:sz="4" w:space="0" w:color="auto"/>
              <w:bottom w:val="single" w:sz="4" w:space="0" w:color="auto"/>
              <w:right w:val="single" w:sz="4" w:space="0" w:color="auto"/>
            </w:tcBorders>
            <w:shd w:val="clear" w:color="000000" w:fill="215C98"/>
            <w:noWrap/>
          </w:tcPr>
          <w:p w14:paraId="7C294593" w14:textId="28198EB9" w:rsidR="00F04BE3" w:rsidRPr="00F04BE3" w:rsidRDefault="00F04BE3" w:rsidP="00F04BE3">
            <w:pPr>
              <w:spacing w:after="0"/>
              <w:rPr>
                <w:rFonts w:ascii="Calibri" w:eastAsia="Times New Roman" w:hAnsi="Calibri" w:cs="Calibri"/>
                <w:color w:val="000000"/>
                <w:kern w:val="0"/>
                <w:sz w:val="24"/>
                <w:szCs w:val="24"/>
                <w14:ligatures w14:val="none"/>
              </w:rPr>
            </w:pPr>
          </w:p>
        </w:tc>
        <w:tc>
          <w:tcPr>
            <w:tcW w:w="500" w:type="dxa"/>
            <w:tcBorders>
              <w:top w:val="single" w:sz="4" w:space="0" w:color="auto"/>
              <w:left w:val="single" w:sz="4" w:space="0" w:color="auto"/>
              <w:bottom w:val="single" w:sz="4" w:space="0" w:color="auto"/>
              <w:right w:val="single" w:sz="4" w:space="0" w:color="auto"/>
            </w:tcBorders>
            <w:shd w:val="clear" w:color="000000" w:fill="FFFFFF"/>
            <w:noWrap/>
          </w:tcPr>
          <w:p w14:paraId="565F093E" w14:textId="347FDBA1" w:rsidR="00F04BE3" w:rsidRPr="00F04BE3" w:rsidRDefault="00F04BE3" w:rsidP="00F04BE3">
            <w:pPr>
              <w:spacing w:after="0"/>
              <w:rPr>
                <w:rFonts w:ascii="Calibri" w:eastAsia="Times New Roman" w:hAnsi="Calibri" w:cs="Calibri"/>
                <w:color w:val="000000"/>
                <w:kern w:val="0"/>
                <w:sz w:val="24"/>
                <w:szCs w:val="24"/>
                <w14:ligatures w14:val="none"/>
              </w:rPr>
            </w:pPr>
          </w:p>
        </w:tc>
        <w:tc>
          <w:tcPr>
            <w:tcW w:w="500" w:type="dxa"/>
            <w:tcBorders>
              <w:top w:val="single" w:sz="4" w:space="0" w:color="auto"/>
              <w:left w:val="single" w:sz="4" w:space="0" w:color="auto"/>
              <w:bottom w:val="single" w:sz="4" w:space="0" w:color="auto"/>
              <w:right w:val="single" w:sz="4" w:space="0" w:color="auto"/>
            </w:tcBorders>
            <w:shd w:val="clear" w:color="000000" w:fill="215C98"/>
            <w:noWrap/>
          </w:tcPr>
          <w:p w14:paraId="16F27EA5" w14:textId="6DA3805A" w:rsidR="00F04BE3" w:rsidRPr="00F04BE3" w:rsidRDefault="00F04BE3" w:rsidP="00F04BE3">
            <w:pPr>
              <w:spacing w:after="0"/>
              <w:rPr>
                <w:rFonts w:ascii="Calibri" w:eastAsia="Times New Roman" w:hAnsi="Calibri" w:cs="Calibri"/>
                <w:color w:val="000000"/>
                <w:kern w:val="0"/>
                <w:sz w:val="24"/>
                <w:szCs w:val="24"/>
                <w14:ligatures w14:val="none"/>
              </w:rPr>
            </w:pPr>
          </w:p>
        </w:tc>
        <w:tc>
          <w:tcPr>
            <w:tcW w:w="500" w:type="dxa"/>
            <w:tcBorders>
              <w:top w:val="single" w:sz="4" w:space="0" w:color="auto"/>
              <w:left w:val="single" w:sz="4" w:space="0" w:color="auto"/>
              <w:bottom w:val="single" w:sz="4" w:space="0" w:color="auto"/>
              <w:right w:val="single" w:sz="4" w:space="0" w:color="auto"/>
            </w:tcBorders>
            <w:shd w:val="clear" w:color="000000" w:fill="215C98"/>
            <w:noWrap/>
          </w:tcPr>
          <w:p w14:paraId="6FF141BA" w14:textId="73BB25BC" w:rsidR="00F04BE3" w:rsidRPr="00F04BE3" w:rsidRDefault="00F04BE3" w:rsidP="00F04BE3">
            <w:pPr>
              <w:spacing w:after="0"/>
              <w:rPr>
                <w:rFonts w:ascii="Calibri" w:eastAsia="Times New Roman" w:hAnsi="Calibri" w:cs="Calibri"/>
                <w:color w:val="000000"/>
                <w:kern w:val="0"/>
                <w:sz w:val="24"/>
                <w:szCs w:val="24"/>
                <w14:ligatures w14:val="none"/>
              </w:rPr>
            </w:pPr>
          </w:p>
        </w:tc>
        <w:tc>
          <w:tcPr>
            <w:tcW w:w="500" w:type="dxa"/>
            <w:tcBorders>
              <w:top w:val="single" w:sz="4" w:space="0" w:color="auto"/>
              <w:left w:val="single" w:sz="4" w:space="0" w:color="auto"/>
              <w:bottom w:val="single" w:sz="4" w:space="0" w:color="auto"/>
              <w:right w:val="single" w:sz="4" w:space="0" w:color="auto"/>
            </w:tcBorders>
            <w:shd w:val="clear" w:color="000000" w:fill="FFFFFF"/>
            <w:noWrap/>
          </w:tcPr>
          <w:p w14:paraId="157368D8" w14:textId="279AABBC" w:rsidR="00F04BE3" w:rsidRPr="00F04BE3" w:rsidRDefault="00F04BE3" w:rsidP="00F04BE3">
            <w:pPr>
              <w:spacing w:after="0"/>
              <w:rPr>
                <w:rFonts w:ascii="Calibri" w:eastAsia="Times New Roman" w:hAnsi="Calibri" w:cs="Calibri"/>
                <w:color w:val="000000"/>
                <w:kern w:val="0"/>
                <w:sz w:val="24"/>
                <w:szCs w:val="24"/>
                <w14:ligatures w14:val="none"/>
              </w:rPr>
            </w:pPr>
          </w:p>
        </w:tc>
        <w:tc>
          <w:tcPr>
            <w:tcW w:w="500" w:type="dxa"/>
            <w:tcBorders>
              <w:top w:val="single" w:sz="4" w:space="0" w:color="auto"/>
              <w:left w:val="single" w:sz="4" w:space="0" w:color="auto"/>
              <w:bottom w:val="single" w:sz="4" w:space="0" w:color="auto"/>
              <w:right w:val="single" w:sz="24" w:space="0" w:color="auto"/>
            </w:tcBorders>
            <w:shd w:val="clear" w:color="000000" w:fill="FFFFFF"/>
            <w:noWrap/>
          </w:tcPr>
          <w:p w14:paraId="0789EC15" w14:textId="7708CC83" w:rsidR="00F04BE3" w:rsidRPr="00F04BE3" w:rsidRDefault="00F04BE3" w:rsidP="00F04BE3">
            <w:pPr>
              <w:spacing w:after="0"/>
              <w:rPr>
                <w:rFonts w:ascii="Calibri" w:eastAsia="Times New Roman" w:hAnsi="Calibri" w:cs="Calibri"/>
                <w:color w:val="000000"/>
                <w:kern w:val="0"/>
                <w:sz w:val="24"/>
                <w:szCs w:val="24"/>
                <w14:ligatures w14:val="none"/>
              </w:rPr>
            </w:pPr>
          </w:p>
        </w:tc>
        <w:tc>
          <w:tcPr>
            <w:tcW w:w="500" w:type="dxa"/>
            <w:tcBorders>
              <w:top w:val="single" w:sz="4" w:space="0" w:color="auto"/>
              <w:left w:val="single" w:sz="24" w:space="0" w:color="auto"/>
              <w:bottom w:val="single" w:sz="4" w:space="0" w:color="auto"/>
              <w:right w:val="single" w:sz="4" w:space="0" w:color="auto"/>
            </w:tcBorders>
            <w:shd w:val="clear" w:color="000000" w:fill="FFFFFF"/>
            <w:noWrap/>
          </w:tcPr>
          <w:p w14:paraId="51328B4A" w14:textId="480B5D58" w:rsidR="00F04BE3" w:rsidRPr="00F04BE3" w:rsidRDefault="00F04BE3" w:rsidP="00F04BE3">
            <w:pPr>
              <w:spacing w:after="0"/>
              <w:rPr>
                <w:rFonts w:ascii="Calibri" w:eastAsia="Times New Roman" w:hAnsi="Calibri" w:cs="Calibri"/>
                <w:color w:val="000000"/>
                <w:kern w:val="0"/>
                <w:sz w:val="24"/>
                <w:szCs w:val="24"/>
                <w14:ligatures w14:val="none"/>
              </w:rPr>
            </w:pPr>
          </w:p>
        </w:tc>
        <w:tc>
          <w:tcPr>
            <w:tcW w:w="500" w:type="dxa"/>
            <w:tcBorders>
              <w:top w:val="single" w:sz="4" w:space="0" w:color="auto"/>
              <w:left w:val="single" w:sz="4" w:space="0" w:color="auto"/>
              <w:bottom w:val="single" w:sz="4" w:space="0" w:color="auto"/>
              <w:right w:val="single" w:sz="24" w:space="0" w:color="auto"/>
            </w:tcBorders>
            <w:shd w:val="clear" w:color="000000" w:fill="A6C9EC"/>
            <w:noWrap/>
          </w:tcPr>
          <w:p w14:paraId="1B166F6D" w14:textId="1D93BECC" w:rsidR="00F04BE3" w:rsidRPr="00F04BE3" w:rsidRDefault="00F04BE3" w:rsidP="00F04BE3">
            <w:pPr>
              <w:spacing w:after="0"/>
              <w:rPr>
                <w:rFonts w:ascii="Calibri" w:eastAsia="Times New Roman" w:hAnsi="Calibri" w:cs="Calibri"/>
                <w:color w:val="000000"/>
                <w:kern w:val="0"/>
                <w:sz w:val="24"/>
                <w:szCs w:val="24"/>
                <w14:ligatures w14:val="none"/>
              </w:rPr>
            </w:pPr>
          </w:p>
        </w:tc>
      </w:tr>
      <w:tr w:rsidR="005035C4" w:rsidRPr="00F04BE3" w14:paraId="46FAD3CD" w14:textId="77777777" w:rsidTr="004866C0">
        <w:trPr>
          <w:trHeight w:val="312"/>
        </w:trPr>
        <w:tc>
          <w:tcPr>
            <w:tcW w:w="2560" w:type="dxa"/>
            <w:tcBorders>
              <w:top w:val="nil"/>
              <w:left w:val="single" w:sz="4" w:space="0" w:color="auto"/>
              <w:bottom w:val="single" w:sz="4" w:space="0" w:color="auto"/>
              <w:right w:val="single" w:sz="24" w:space="0" w:color="auto"/>
            </w:tcBorders>
            <w:noWrap/>
            <w:vAlign w:val="bottom"/>
            <w:hideMark/>
          </w:tcPr>
          <w:p w14:paraId="69DB3290" w14:textId="77777777" w:rsidR="00F04BE3" w:rsidRPr="00F04BE3" w:rsidRDefault="00F04BE3" w:rsidP="00F04BE3">
            <w:pPr>
              <w:spacing w:after="0"/>
              <w:rPr>
                <w:rFonts w:ascii="Calibri" w:eastAsia="Times New Roman" w:hAnsi="Calibri" w:cs="Calibri"/>
                <w:color w:val="000000"/>
                <w:kern w:val="0"/>
                <w:sz w:val="24"/>
                <w:szCs w:val="24"/>
                <w14:ligatures w14:val="none"/>
              </w:rPr>
            </w:pPr>
            <w:r w:rsidRPr="00F04BE3">
              <w:rPr>
                <w:rFonts w:ascii="Calibri" w:eastAsia="Times New Roman" w:hAnsi="Calibri" w:cs="Calibri"/>
                <w:color w:val="000000"/>
                <w:kern w:val="0"/>
                <w:sz w:val="24"/>
                <w:szCs w:val="24"/>
                <w14:ligatures w14:val="none"/>
              </w:rPr>
              <w:t>D'Accolti et al 2019</w:t>
            </w:r>
          </w:p>
        </w:tc>
        <w:tc>
          <w:tcPr>
            <w:tcW w:w="500" w:type="dxa"/>
            <w:tcBorders>
              <w:top w:val="single" w:sz="4" w:space="0" w:color="auto"/>
              <w:left w:val="single" w:sz="24" w:space="0" w:color="auto"/>
              <w:bottom w:val="single" w:sz="4" w:space="0" w:color="auto"/>
              <w:right w:val="single" w:sz="4" w:space="0" w:color="auto"/>
            </w:tcBorders>
            <w:shd w:val="clear" w:color="000000" w:fill="FFFFFF"/>
            <w:noWrap/>
          </w:tcPr>
          <w:p w14:paraId="192FB168" w14:textId="73D80FA7" w:rsidR="00F04BE3" w:rsidRPr="00F04BE3" w:rsidRDefault="00F04BE3" w:rsidP="00F04BE3">
            <w:pPr>
              <w:spacing w:after="0"/>
              <w:rPr>
                <w:rFonts w:ascii="Calibri" w:eastAsia="Times New Roman" w:hAnsi="Calibri" w:cs="Calibri"/>
                <w:color w:val="000000"/>
                <w:kern w:val="0"/>
                <w:sz w:val="24"/>
                <w:szCs w:val="24"/>
                <w14:ligatures w14:val="none"/>
              </w:rPr>
            </w:pPr>
          </w:p>
        </w:tc>
        <w:tc>
          <w:tcPr>
            <w:tcW w:w="500" w:type="dxa"/>
            <w:tcBorders>
              <w:top w:val="single" w:sz="4" w:space="0" w:color="auto"/>
              <w:left w:val="single" w:sz="4" w:space="0" w:color="auto"/>
              <w:bottom w:val="single" w:sz="4" w:space="0" w:color="auto"/>
              <w:right w:val="single" w:sz="4" w:space="0" w:color="auto"/>
            </w:tcBorders>
            <w:shd w:val="clear" w:color="000000" w:fill="A6C9EC"/>
            <w:noWrap/>
          </w:tcPr>
          <w:p w14:paraId="55B59642" w14:textId="16A28514" w:rsidR="00F04BE3" w:rsidRPr="00F04BE3" w:rsidRDefault="00F04BE3" w:rsidP="00F04BE3">
            <w:pPr>
              <w:spacing w:after="0"/>
              <w:rPr>
                <w:rFonts w:ascii="Calibri" w:eastAsia="Times New Roman" w:hAnsi="Calibri" w:cs="Calibri"/>
                <w:color w:val="000000"/>
                <w:kern w:val="0"/>
                <w:sz w:val="24"/>
                <w:szCs w:val="24"/>
                <w14:ligatures w14:val="none"/>
              </w:rPr>
            </w:pPr>
          </w:p>
        </w:tc>
        <w:tc>
          <w:tcPr>
            <w:tcW w:w="500" w:type="dxa"/>
            <w:tcBorders>
              <w:top w:val="single" w:sz="4" w:space="0" w:color="auto"/>
              <w:left w:val="single" w:sz="4" w:space="0" w:color="auto"/>
              <w:bottom w:val="single" w:sz="4" w:space="0" w:color="auto"/>
              <w:right w:val="single" w:sz="4" w:space="0" w:color="auto"/>
            </w:tcBorders>
            <w:shd w:val="clear" w:color="000000" w:fill="FFFFFF"/>
            <w:noWrap/>
          </w:tcPr>
          <w:p w14:paraId="325233A6" w14:textId="3EB3E69A" w:rsidR="00F04BE3" w:rsidRPr="00F04BE3" w:rsidRDefault="00F04BE3" w:rsidP="00F04BE3">
            <w:pPr>
              <w:spacing w:after="0"/>
              <w:rPr>
                <w:rFonts w:ascii="Calibri" w:eastAsia="Times New Roman" w:hAnsi="Calibri" w:cs="Calibri"/>
                <w:color w:val="000000"/>
                <w:kern w:val="0"/>
                <w:sz w:val="24"/>
                <w:szCs w:val="24"/>
                <w14:ligatures w14:val="none"/>
              </w:rPr>
            </w:pPr>
          </w:p>
        </w:tc>
        <w:tc>
          <w:tcPr>
            <w:tcW w:w="500" w:type="dxa"/>
            <w:tcBorders>
              <w:top w:val="single" w:sz="4" w:space="0" w:color="auto"/>
              <w:left w:val="single" w:sz="4" w:space="0" w:color="auto"/>
              <w:bottom w:val="single" w:sz="4" w:space="0" w:color="auto"/>
              <w:right w:val="single" w:sz="4" w:space="0" w:color="auto"/>
            </w:tcBorders>
            <w:shd w:val="clear" w:color="000000" w:fill="FFFFFF"/>
            <w:noWrap/>
          </w:tcPr>
          <w:p w14:paraId="169440B2" w14:textId="4672D721" w:rsidR="00F04BE3" w:rsidRPr="00F04BE3" w:rsidRDefault="00F04BE3" w:rsidP="00F04BE3">
            <w:pPr>
              <w:spacing w:after="0"/>
              <w:rPr>
                <w:rFonts w:ascii="Calibri" w:eastAsia="Times New Roman" w:hAnsi="Calibri" w:cs="Calibri"/>
                <w:color w:val="000000"/>
                <w:kern w:val="0"/>
                <w:sz w:val="24"/>
                <w:szCs w:val="24"/>
                <w14:ligatures w14:val="none"/>
              </w:rPr>
            </w:pPr>
          </w:p>
        </w:tc>
        <w:tc>
          <w:tcPr>
            <w:tcW w:w="500" w:type="dxa"/>
            <w:tcBorders>
              <w:top w:val="single" w:sz="4" w:space="0" w:color="auto"/>
              <w:left w:val="single" w:sz="4" w:space="0" w:color="auto"/>
              <w:bottom w:val="single" w:sz="4" w:space="0" w:color="auto"/>
              <w:right w:val="single" w:sz="4" w:space="0" w:color="auto"/>
            </w:tcBorders>
            <w:shd w:val="clear" w:color="000000" w:fill="FFFFFF"/>
            <w:noWrap/>
          </w:tcPr>
          <w:p w14:paraId="5082BAE3" w14:textId="3FAC0CC6" w:rsidR="00F04BE3" w:rsidRPr="00F04BE3" w:rsidRDefault="00F04BE3" w:rsidP="00F04BE3">
            <w:pPr>
              <w:spacing w:after="0"/>
              <w:rPr>
                <w:rFonts w:ascii="Calibri" w:eastAsia="Times New Roman" w:hAnsi="Calibri" w:cs="Calibri"/>
                <w:color w:val="000000"/>
                <w:kern w:val="0"/>
                <w:sz w:val="24"/>
                <w:szCs w:val="24"/>
                <w14:ligatures w14:val="none"/>
              </w:rPr>
            </w:pPr>
          </w:p>
        </w:tc>
        <w:tc>
          <w:tcPr>
            <w:tcW w:w="500" w:type="dxa"/>
            <w:tcBorders>
              <w:top w:val="single" w:sz="4" w:space="0" w:color="auto"/>
              <w:left w:val="single" w:sz="4" w:space="0" w:color="auto"/>
              <w:bottom w:val="single" w:sz="4" w:space="0" w:color="auto"/>
              <w:right w:val="single" w:sz="4" w:space="0" w:color="auto"/>
            </w:tcBorders>
            <w:shd w:val="clear" w:color="000000" w:fill="FFFFFF"/>
            <w:noWrap/>
          </w:tcPr>
          <w:p w14:paraId="42488895" w14:textId="33FB02ED" w:rsidR="00F04BE3" w:rsidRPr="00F04BE3" w:rsidRDefault="00F04BE3" w:rsidP="00F04BE3">
            <w:pPr>
              <w:spacing w:after="0"/>
              <w:rPr>
                <w:rFonts w:ascii="Calibri" w:eastAsia="Times New Roman" w:hAnsi="Calibri" w:cs="Calibri"/>
                <w:color w:val="000000"/>
                <w:kern w:val="0"/>
                <w:sz w:val="24"/>
                <w:szCs w:val="24"/>
                <w14:ligatures w14:val="none"/>
              </w:rPr>
            </w:pPr>
          </w:p>
        </w:tc>
        <w:tc>
          <w:tcPr>
            <w:tcW w:w="500" w:type="dxa"/>
            <w:tcBorders>
              <w:top w:val="single" w:sz="4" w:space="0" w:color="auto"/>
              <w:left w:val="single" w:sz="4" w:space="0" w:color="auto"/>
              <w:bottom w:val="single" w:sz="4" w:space="0" w:color="auto"/>
              <w:right w:val="single" w:sz="24" w:space="0" w:color="auto"/>
            </w:tcBorders>
            <w:shd w:val="clear" w:color="000000" w:fill="FFFFFF"/>
            <w:noWrap/>
          </w:tcPr>
          <w:p w14:paraId="73AC881A" w14:textId="352DAAB7" w:rsidR="00F04BE3" w:rsidRPr="00F04BE3" w:rsidRDefault="00F04BE3" w:rsidP="00F04BE3">
            <w:pPr>
              <w:spacing w:after="0"/>
              <w:rPr>
                <w:rFonts w:ascii="Calibri" w:eastAsia="Times New Roman" w:hAnsi="Calibri" w:cs="Calibri"/>
                <w:color w:val="000000"/>
                <w:kern w:val="0"/>
                <w:sz w:val="24"/>
                <w:szCs w:val="24"/>
                <w14:ligatures w14:val="none"/>
              </w:rPr>
            </w:pPr>
          </w:p>
        </w:tc>
        <w:tc>
          <w:tcPr>
            <w:tcW w:w="500" w:type="dxa"/>
            <w:tcBorders>
              <w:top w:val="single" w:sz="4" w:space="0" w:color="auto"/>
              <w:left w:val="single" w:sz="24" w:space="0" w:color="auto"/>
              <w:bottom w:val="single" w:sz="4" w:space="0" w:color="auto"/>
              <w:right w:val="single" w:sz="4" w:space="0" w:color="auto"/>
            </w:tcBorders>
            <w:shd w:val="clear" w:color="000000" w:fill="FFFFFF"/>
            <w:noWrap/>
          </w:tcPr>
          <w:p w14:paraId="3CEE54B1" w14:textId="1FA918EB" w:rsidR="00F04BE3" w:rsidRPr="00F04BE3" w:rsidRDefault="00F04BE3" w:rsidP="00F04BE3">
            <w:pPr>
              <w:spacing w:after="0"/>
              <w:rPr>
                <w:rFonts w:ascii="Calibri" w:eastAsia="Times New Roman" w:hAnsi="Calibri" w:cs="Calibri"/>
                <w:color w:val="000000"/>
                <w:kern w:val="0"/>
                <w:sz w:val="24"/>
                <w:szCs w:val="24"/>
                <w14:ligatures w14:val="none"/>
              </w:rPr>
            </w:pPr>
          </w:p>
        </w:tc>
        <w:tc>
          <w:tcPr>
            <w:tcW w:w="500" w:type="dxa"/>
            <w:tcBorders>
              <w:top w:val="single" w:sz="4" w:space="0" w:color="auto"/>
              <w:left w:val="single" w:sz="4" w:space="0" w:color="auto"/>
              <w:bottom w:val="single" w:sz="4" w:space="0" w:color="auto"/>
              <w:right w:val="single" w:sz="24" w:space="0" w:color="auto"/>
            </w:tcBorders>
            <w:shd w:val="clear" w:color="000000" w:fill="FFFFFF"/>
            <w:noWrap/>
          </w:tcPr>
          <w:p w14:paraId="1E33DEE6" w14:textId="49BE2BF4" w:rsidR="00F04BE3" w:rsidRPr="00F04BE3" w:rsidRDefault="00F04BE3" w:rsidP="00F04BE3">
            <w:pPr>
              <w:spacing w:after="0"/>
              <w:rPr>
                <w:rFonts w:ascii="Calibri" w:eastAsia="Times New Roman" w:hAnsi="Calibri" w:cs="Calibri"/>
                <w:color w:val="000000"/>
                <w:kern w:val="0"/>
                <w:sz w:val="24"/>
                <w:szCs w:val="24"/>
                <w14:ligatures w14:val="none"/>
              </w:rPr>
            </w:pPr>
          </w:p>
        </w:tc>
      </w:tr>
      <w:tr w:rsidR="005035C4" w:rsidRPr="00F04BE3" w14:paraId="25C42266" w14:textId="77777777" w:rsidTr="004866C0">
        <w:trPr>
          <w:trHeight w:val="312"/>
        </w:trPr>
        <w:tc>
          <w:tcPr>
            <w:tcW w:w="2560" w:type="dxa"/>
            <w:tcBorders>
              <w:top w:val="nil"/>
              <w:left w:val="single" w:sz="4" w:space="0" w:color="auto"/>
              <w:bottom w:val="single" w:sz="4" w:space="0" w:color="auto"/>
              <w:right w:val="single" w:sz="24" w:space="0" w:color="auto"/>
            </w:tcBorders>
            <w:noWrap/>
            <w:vAlign w:val="bottom"/>
            <w:hideMark/>
          </w:tcPr>
          <w:p w14:paraId="1F9C4CCC" w14:textId="77777777" w:rsidR="00F04BE3" w:rsidRPr="00F04BE3" w:rsidRDefault="00F04BE3" w:rsidP="00F04BE3">
            <w:pPr>
              <w:spacing w:after="0"/>
              <w:rPr>
                <w:rFonts w:ascii="Calibri" w:eastAsia="Times New Roman" w:hAnsi="Calibri" w:cs="Calibri"/>
                <w:color w:val="000000"/>
                <w:kern w:val="0"/>
                <w:sz w:val="24"/>
                <w:szCs w:val="24"/>
                <w14:ligatures w14:val="none"/>
              </w:rPr>
            </w:pPr>
            <w:r w:rsidRPr="00F04BE3">
              <w:rPr>
                <w:rFonts w:ascii="Calibri" w:eastAsia="Times New Roman" w:hAnsi="Calibri" w:cs="Calibri"/>
                <w:color w:val="000000"/>
                <w:kern w:val="0"/>
                <w:sz w:val="24"/>
                <w:szCs w:val="24"/>
                <w14:ligatures w14:val="none"/>
              </w:rPr>
              <w:t>D'Accolti et al 2023</w:t>
            </w:r>
          </w:p>
        </w:tc>
        <w:tc>
          <w:tcPr>
            <w:tcW w:w="500" w:type="dxa"/>
            <w:tcBorders>
              <w:top w:val="single" w:sz="4" w:space="0" w:color="auto"/>
              <w:left w:val="single" w:sz="24" w:space="0" w:color="auto"/>
              <w:bottom w:val="single" w:sz="4" w:space="0" w:color="auto"/>
              <w:right w:val="single" w:sz="4" w:space="0" w:color="auto"/>
            </w:tcBorders>
            <w:shd w:val="clear" w:color="000000" w:fill="D9D9D9"/>
            <w:noWrap/>
          </w:tcPr>
          <w:p w14:paraId="4A3AE21C" w14:textId="5A811D42" w:rsidR="00F04BE3" w:rsidRPr="00F04BE3" w:rsidRDefault="00F04BE3" w:rsidP="00F04BE3">
            <w:pPr>
              <w:spacing w:after="0"/>
              <w:rPr>
                <w:rFonts w:ascii="Calibri" w:eastAsia="Times New Roman" w:hAnsi="Calibri" w:cs="Calibri"/>
                <w:color w:val="000000"/>
                <w:kern w:val="0"/>
                <w:sz w:val="24"/>
                <w:szCs w:val="24"/>
                <w14:ligatures w14:val="none"/>
              </w:rPr>
            </w:pPr>
          </w:p>
        </w:tc>
        <w:tc>
          <w:tcPr>
            <w:tcW w:w="500" w:type="dxa"/>
            <w:tcBorders>
              <w:top w:val="single" w:sz="4" w:space="0" w:color="auto"/>
              <w:left w:val="single" w:sz="4" w:space="0" w:color="auto"/>
              <w:bottom w:val="single" w:sz="4" w:space="0" w:color="auto"/>
              <w:right w:val="single" w:sz="4" w:space="0" w:color="auto"/>
            </w:tcBorders>
            <w:shd w:val="clear" w:color="000000" w:fill="215C98"/>
            <w:noWrap/>
          </w:tcPr>
          <w:p w14:paraId="50012842" w14:textId="77E2FFED" w:rsidR="00F04BE3" w:rsidRPr="00F04BE3" w:rsidRDefault="00F04BE3" w:rsidP="00F04BE3">
            <w:pPr>
              <w:spacing w:after="0"/>
              <w:rPr>
                <w:rFonts w:ascii="Calibri" w:eastAsia="Times New Roman" w:hAnsi="Calibri" w:cs="Calibri"/>
                <w:color w:val="000000"/>
                <w:kern w:val="0"/>
                <w:sz w:val="24"/>
                <w:szCs w:val="24"/>
                <w14:ligatures w14:val="none"/>
              </w:rPr>
            </w:pPr>
          </w:p>
        </w:tc>
        <w:tc>
          <w:tcPr>
            <w:tcW w:w="500" w:type="dxa"/>
            <w:tcBorders>
              <w:top w:val="single" w:sz="4" w:space="0" w:color="auto"/>
              <w:left w:val="single" w:sz="4" w:space="0" w:color="auto"/>
              <w:bottom w:val="single" w:sz="4" w:space="0" w:color="auto"/>
              <w:right w:val="single" w:sz="4" w:space="0" w:color="auto"/>
            </w:tcBorders>
            <w:shd w:val="clear" w:color="000000" w:fill="FFFFFF"/>
            <w:noWrap/>
          </w:tcPr>
          <w:p w14:paraId="57724EE1" w14:textId="37F2C7AD" w:rsidR="00F04BE3" w:rsidRPr="00F04BE3" w:rsidRDefault="00F04BE3" w:rsidP="00F04BE3">
            <w:pPr>
              <w:spacing w:after="0"/>
              <w:rPr>
                <w:rFonts w:ascii="Calibri" w:eastAsia="Times New Roman" w:hAnsi="Calibri" w:cs="Calibri"/>
                <w:color w:val="000000"/>
                <w:kern w:val="0"/>
                <w:sz w:val="24"/>
                <w:szCs w:val="24"/>
                <w14:ligatures w14:val="none"/>
              </w:rPr>
            </w:pPr>
          </w:p>
        </w:tc>
        <w:tc>
          <w:tcPr>
            <w:tcW w:w="500" w:type="dxa"/>
            <w:tcBorders>
              <w:top w:val="single" w:sz="4" w:space="0" w:color="auto"/>
              <w:left w:val="single" w:sz="4" w:space="0" w:color="auto"/>
              <w:bottom w:val="single" w:sz="4" w:space="0" w:color="auto"/>
              <w:right w:val="single" w:sz="4" w:space="0" w:color="auto"/>
            </w:tcBorders>
            <w:shd w:val="clear" w:color="000000" w:fill="FFFFFF"/>
            <w:noWrap/>
          </w:tcPr>
          <w:p w14:paraId="574904F3" w14:textId="512FF5BA" w:rsidR="00F04BE3" w:rsidRPr="00F04BE3" w:rsidRDefault="00F04BE3" w:rsidP="00F04BE3">
            <w:pPr>
              <w:spacing w:after="0"/>
              <w:rPr>
                <w:rFonts w:ascii="Calibri" w:eastAsia="Times New Roman" w:hAnsi="Calibri" w:cs="Calibri"/>
                <w:color w:val="000000"/>
                <w:kern w:val="0"/>
                <w:sz w:val="24"/>
                <w:szCs w:val="24"/>
                <w14:ligatures w14:val="none"/>
              </w:rPr>
            </w:pPr>
          </w:p>
        </w:tc>
        <w:tc>
          <w:tcPr>
            <w:tcW w:w="500" w:type="dxa"/>
            <w:tcBorders>
              <w:top w:val="single" w:sz="4" w:space="0" w:color="auto"/>
              <w:left w:val="single" w:sz="4" w:space="0" w:color="auto"/>
              <w:bottom w:val="single" w:sz="4" w:space="0" w:color="auto"/>
              <w:right w:val="single" w:sz="4" w:space="0" w:color="auto"/>
            </w:tcBorders>
            <w:shd w:val="clear" w:color="000000" w:fill="D9D9D9"/>
            <w:noWrap/>
          </w:tcPr>
          <w:p w14:paraId="274FB7BE" w14:textId="030AD23C" w:rsidR="00F04BE3" w:rsidRPr="00F04BE3" w:rsidRDefault="00F04BE3" w:rsidP="00F04BE3">
            <w:pPr>
              <w:spacing w:after="0"/>
              <w:rPr>
                <w:rFonts w:ascii="Calibri" w:eastAsia="Times New Roman" w:hAnsi="Calibri" w:cs="Calibri"/>
                <w:color w:val="000000"/>
                <w:kern w:val="0"/>
                <w:sz w:val="24"/>
                <w:szCs w:val="24"/>
                <w14:ligatures w14:val="none"/>
              </w:rPr>
            </w:pPr>
          </w:p>
        </w:tc>
        <w:tc>
          <w:tcPr>
            <w:tcW w:w="500" w:type="dxa"/>
            <w:tcBorders>
              <w:top w:val="single" w:sz="4" w:space="0" w:color="auto"/>
              <w:left w:val="single" w:sz="4" w:space="0" w:color="auto"/>
              <w:bottom w:val="single" w:sz="4" w:space="0" w:color="auto"/>
              <w:right w:val="single" w:sz="4" w:space="0" w:color="auto"/>
            </w:tcBorders>
            <w:shd w:val="clear" w:color="000000" w:fill="FFFFFF"/>
            <w:noWrap/>
          </w:tcPr>
          <w:p w14:paraId="3848C938" w14:textId="501CFC60" w:rsidR="00F04BE3" w:rsidRPr="00F04BE3" w:rsidRDefault="00F04BE3" w:rsidP="00F04BE3">
            <w:pPr>
              <w:spacing w:after="0"/>
              <w:rPr>
                <w:rFonts w:ascii="Calibri" w:eastAsia="Times New Roman" w:hAnsi="Calibri" w:cs="Calibri"/>
                <w:color w:val="000000"/>
                <w:kern w:val="0"/>
                <w:sz w:val="24"/>
                <w:szCs w:val="24"/>
                <w14:ligatures w14:val="none"/>
              </w:rPr>
            </w:pPr>
          </w:p>
        </w:tc>
        <w:tc>
          <w:tcPr>
            <w:tcW w:w="500" w:type="dxa"/>
            <w:tcBorders>
              <w:top w:val="single" w:sz="4" w:space="0" w:color="auto"/>
              <w:left w:val="single" w:sz="4" w:space="0" w:color="auto"/>
              <w:bottom w:val="single" w:sz="4" w:space="0" w:color="auto"/>
              <w:right w:val="single" w:sz="24" w:space="0" w:color="auto"/>
            </w:tcBorders>
            <w:shd w:val="clear" w:color="000000" w:fill="FFFFFF"/>
            <w:noWrap/>
          </w:tcPr>
          <w:p w14:paraId="5B5C30F9" w14:textId="66546E6B" w:rsidR="00F04BE3" w:rsidRPr="00F04BE3" w:rsidRDefault="00F04BE3" w:rsidP="00F04BE3">
            <w:pPr>
              <w:spacing w:after="0"/>
              <w:rPr>
                <w:rFonts w:ascii="Calibri" w:eastAsia="Times New Roman" w:hAnsi="Calibri" w:cs="Calibri"/>
                <w:color w:val="000000"/>
                <w:kern w:val="0"/>
                <w:sz w:val="24"/>
                <w:szCs w:val="24"/>
                <w14:ligatures w14:val="none"/>
              </w:rPr>
            </w:pPr>
          </w:p>
        </w:tc>
        <w:tc>
          <w:tcPr>
            <w:tcW w:w="500" w:type="dxa"/>
            <w:tcBorders>
              <w:top w:val="single" w:sz="4" w:space="0" w:color="auto"/>
              <w:left w:val="single" w:sz="24" w:space="0" w:color="auto"/>
              <w:bottom w:val="single" w:sz="4" w:space="0" w:color="auto"/>
              <w:right w:val="single" w:sz="4" w:space="0" w:color="auto"/>
            </w:tcBorders>
            <w:shd w:val="clear" w:color="000000" w:fill="FFFFFF"/>
            <w:noWrap/>
          </w:tcPr>
          <w:p w14:paraId="7ACFB32B" w14:textId="43B087BE" w:rsidR="00F04BE3" w:rsidRPr="00F04BE3" w:rsidRDefault="00F04BE3" w:rsidP="00F04BE3">
            <w:pPr>
              <w:spacing w:after="0"/>
              <w:rPr>
                <w:rFonts w:ascii="Calibri" w:eastAsia="Times New Roman" w:hAnsi="Calibri" w:cs="Calibri"/>
                <w:color w:val="000000"/>
                <w:kern w:val="0"/>
                <w:sz w:val="24"/>
                <w:szCs w:val="24"/>
                <w14:ligatures w14:val="none"/>
              </w:rPr>
            </w:pPr>
          </w:p>
        </w:tc>
        <w:tc>
          <w:tcPr>
            <w:tcW w:w="500" w:type="dxa"/>
            <w:tcBorders>
              <w:top w:val="single" w:sz="4" w:space="0" w:color="auto"/>
              <w:left w:val="single" w:sz="4" w:space="0" w:color="auto"/>
              <w:bottom w:val="single" w:sz="4" w:space="0" w:color="auto"/>
              <w:right w:val="single" w:sz="24" w:space="0" w:color="auto"/>
            </w:tcBorders>
            <w:shd w:val="clear" w:color="000000" w:fill="A6C9EC"/>
            <w:noWrap/>
          </w:tcPr>
          <w:p w14:paraId="0D197C59" w14:textId="42DD6D22" w:rsidR="00F04BE3" w:rsidRPr="00F04BE3" w:rsidRDefault="00F04BE3" w:rsidP="00F04BE3">
            <w:pPr>
              <w:spacing w:after="0"/>
              <w:rPr>
                <w:rFonts w:ascii="Calibri" w:eastAsia="Times New Roman" w:hAnsi="Calibri" w:cs="Calibri"/>
                <w:color w:val="000000"/>
                <w:kern w:val="0"/>
                <w:sz w:val="24"/>
                <w:szCs w:val="24"/>
                <w14:ligatures w14:val="none"/>
              </w:rPr>
            </w:pPr>
          </w:p>
        </w:tc>
      </w:tr>
      <w:tr w:rsidR="005035C4" w:rsidRPr="00F04BE3" w14:paraId="39D5574B" w14:textId="77777777" w:rsidTr="004866C0">
        <w:trPr>
          <w:trHeight w:val="312"/>
        </w:trPr>
        <w:tc>
          <w:tcPr>
            <w:tcW w:w="2560" w:type="dxa"/>
            <w:tcBorders>
              <w:top w:val="nil"/>
              <w:left w:val="single" w:sz="4" w:space="0" w:color="auto"/>
              <w:bottom w:val="single" w:sz="4" w:space="0" w:color="auto"/>
              <w:right w:val="single" w:sz="24" w:space="0" w:color="auto"/>
            </w:tcBorders>
            <w:noWrap/>
            <w:vAlign w:val="bottom"/>
            <w:hideMark/>
          </w:tcPr>
          <w:p w14:paraId="70686224" w14:textId="77777777" w:rsidR="00F04BE3" w:rsidRPr="00F04BE3" w:rsidRDefault="00F04BE3" w:rsidP="00F04BE3">
            <w:pPr>
              <w:spacing w:after="0"/>
              <w:rPr>
                <w:rFonts w:ascii="Calibri" w:eastAsia="Times New Roman" w:hAnsi="Calibri" w:cs="Calibri"/>
                <w:color w:val="000000"/>
                <w:kern w:val="0"/>
                <w:sz w:val="24"/>
                <w:szCs w:val="24"/>
                <w14:ligatures w14:val="none"/>
              </w:rPr>
            </w:pPr>
            <w:r w:rsidRPr="00F04BE3">
              <w:rPr>
                <w:rFonts w:ascii="Calibri" w:eastAsia="Times New Roman" w:hAnsi="Calibri" w:cs="Calibri"/>
                <w:color w:val="000000"/>
                <w:kern w:val="0"/>
                <w:sz w:val="24"/>
                <w:szCs w:val="24"/>
                <w14:ligatures w14:val="none"/>
              </w:rPr>
              <w:t>Klassert et al 2022</w:t>
            </w:r>
          </w:p>
        </w:tc>
        <w:tc>
          <w:tcPr>
            <w:tcW w:w="500" w:type="dxa"/>
            <w:tcBorders>
              <w:top w:val="single" w:sz="4" w:space="0" w:color="auto"/>
              <w:left w:val="single" w:sz="24" w:space="0" w:color="auto"/>
              <w:bottom w:val="single" w:sz="4" w:space="0" w:color="auto"/>
              <w:right w:val="single" w:sz="4" w:space="0" w:color="auto"/>
            </w:tcBorders>
            <w:shd w:val="clear" w:color="000000" w:fill="A6C9EC"/>
            <w:noWrap/>
          </w:tcPr>
          <w:p w14:paraId="6F89FD08" w14:textId="30E31B5E" w:rsidR="00F04BE3" w:rsidRPr="00F04BE3" w:rsidRDefault="00F04BE3" w:rsidP="00F04BE3">
            <w:pPr>
              <w:spacing w:after="0"/>
              <w:rPr>
                <w:rFonts w:ascii="Calibri" w:eastAsia="Times New Roman" w:hAnsi="Calibri" w:cs="Calibri"/>
                <w:color w:val="000000"/>
                <w:kern w:val="0"/>
                <w:sz w:val="24"/>
                <w:szCs w:val="24"/>
                <w14:ligatures w14:val="none"/>
              </w:rPr>
            </w:pPr>
          </w:p>
        </w:tc>
        <w:tc>
          <w:tcPr>
            <w:tcW w:w="500" w:type="dxa"/>
            <w:tcBorders>
              <w:top w:val="single" w:sz="4" w:space="0" w:color="auto"/>
              <w:left w:val="single" w:sz="4" w:space="0" w:color="auto"/>
              <w:bottom w:val="single" w:sz="4" w:space="0" w:color="auto"/>
              <w:right w:val="single" w:sz="4" w:space="0" w:color="auto"/>
            </w:tcBorders>
            <w:shd w:val="clear" w:color="000000" w:fill="A6C9EC"/>
            <w:noWrap/>
          </w:tcPr>
          <w:p w14:paraId="1BBD02C9" w14:textId="59A1D7DD" w:rsidR="00F04BE3" w:rsidRPr="00F04BE3" w:rsidRDefault="00F04BE3" w:rsidP="00F04BE3">
            <w:pPr>
              <w:spacing w:after="0"/>
              <w:rPr>
                <w:rFonts w:ascii="Calibri" w:eastAsia="Times New Roman" w:hAnsi="Calibri" w:cs="Calibri"/>
                <w:color w:val="000000"/>
                <w:kern w:val="0"/>
                <w:sz w:val="24"/>
                <w:szCs w:val="24"/>
                <w14:ligatures w14:val="none"/>
              </w:rPr>
            </w:pPr>
          </w:p>
        </w:tc>
        <w:tc>
          <w:tcPr>
            <w:tcW w:w="500" w:type="dxa"/>
            <w:tcBorders>
              <w:top w:val="single" w:sz="4" w:space="0" w:color="auto"/>
              <w:left w:val="single" w:sz="4" w:space="0" w:color="auto"/>
              <w:bottom w:val="single" w:sz="4" w:space="0" w:color="auto"/>
              <w:right w:val="single" w:sz="4" w:space="0" w:color="auto"/>
            </w:tcBorders>
            <w:shd w:val="clear" w:color="000000" w:fill="FFFFFF"/>
            <w:noWrap/>
          </w:tcPr>
          <w:p w14:paraId="3D209BA2" w14:textId="4E09662E" w:rsidR="00F04BE3" w:rsidRPr="00F04BE3" w:rsidRDefault="00F04BE3" w:rsidP="00F04BE3">
            <w:pPr>
              <w:spacing w:after="0"/>
              <w:rPr>
                <w:rFonts w:ascii="Calibri" w:eastAsia="Times New Roman" w:hAnsi="Calibri" w:cs="Calibri"/>
                <w:color w:val="000000"/>
                <w:kern w:val="0"/>
                <w:sz w:val="24"/>
                <w:szCs w:val="24"/>
                <w14:ligatures w14:val="none"/>
              </w:rPr>
            </w:pPr>
          </w:p>
        </w:tc>
        <w:tc>
          <w:tcPr>
            <w:tcW w:w="500" w:type="dxa"/>
            <w:tcBorders>
              <w:top w:val="single" w:sz="4" w:space="0" w:color="auto"/>
              <w:left w:val="single" w:sz="4" w:space="0" w:color="auto"/>
              <w:bottom w:val="single" w:sz="4" w:space="0" w:color="auto"/>
              <w:right w:val="single" w:sz="4" w:space="0" w:color="auto"/>
            </w:tcBorders>
            <w:shd w:val="clear" w:color="000000" w:fill="A6C9EC"/>
            <w:noWrap/>
          </w:tcPr>
          <w:p w14:paraId="26FF5BB0" w14:textId="14E91CFA" w:rsidR="00F04BE3" w:rsidRPr="00F04BE3" w:rsidRDefault="00F04BE3" w:rsidP="00F04BE3">
            <w:pPr>
              <w:spacing w:after="0"/>
              <w:rPr>
                <w:rFonts w:ascii="Calibri" w:eastAsia="Times New Roman" w:hAnsi="Calibri" w:cs="Calibri"/>
                <w:color w:val="000000"/>
                <w:kern w:val="0"/>
                <w:sz w:val="24"/>
                <w:szCs w:val="24"/>
                <w14:ligatures w14:val="none"/>
              </w:rPr>
            </w:pPr>
          </w:p>
        </w:tc>
        <w:tc>
          <w:tcPr>
            <w:tcW w:w="500" w:type="dxa"/>
            <w:tcBorders>
              <w:top w:val="single" w:sz="4" w:space="0" w:color="auto"/>
              <w:left w:val="single" w:sz="4" w:space="0" w:color="auto"/>
              <w:bottom w:val="single" w:sz="4" w:space="0" w:color="auto"/>
              <w:right w:val="single" w:sz="4" w:space="0" w:color="auto"/>
            </w:tcBorders>
            <w:shd w:val="clear" w:color="000000" w:fill="A6C9EC"/>
            <w:noWrap/>
          </w:tcPr>
          <w:p w14:paraId="2D6D2D81" w14:textId="6439B532" w:rsidR="00F04BE3" w:rsidRPr="00F04BE3" w:rsidRDefault="00F04BE3" w:rsidP="00F04BE3">
            <w:pPr>
              <w:spacing w:after="0"/>
              <w:rPr>
                <w:rFonts w:ascii="Calibri" w:eastAsia="Times New Roman" w:hAnsi="Calibri" w:cs="Calibri"/>
                <w:color w:val="000000"/>
                <w:kern w:val="0"/>
                <w:sz w:val="24"/>
                <w:szCs w:val="24"/>
                <w14:ligatures w14:val="none"/>
              </w:rPr>
            </w:pPr>
          </w:p>
        </w:tc>
        <w:tc>
          <w:tcPr>
            <w:tcW w:w="500" w:type="dxa"/>
            <w:tcBorders>
              <w:top w:val="single" w:sz="4" w:space="0" w:color="auto"/>
              <w:left w:val="single" w:sz="4" w:space="0" w:color="auto"/>
              <w:bottom w:val="single" w:sz="4" w:space="0" w:color="auto"/>
              <w:right w:val="single" w:sz="4" w:space="0" w:color="auto"/>
            </w:tcBorders>
            <w:shd w:val="clear" w:color="000000" w:fill="FFFFFF"/>
            <w:noWrap/>
          </w:tcPr>
          <w:p w14:paraId="50777B0A" w14:textId="4DD0F451" w:rsidR="00F04BE3" w:rsidRPr="00F04BE3" w:rsidRDefault="00F04BE3" w:rsidP="00F04BE3">
            <w:pPr>
              <w:spacing w:after="0"/>
              <w:rPr>
                <w:rFonts w:ascii="Calibri" w:eastAsia="Times New Roman" w:hAnsi="Calibri" w:cs="Calibri"/>
                <w:color w:val="000000"/>
                <w:kern w:val="0"/>
                <w:sz w:val="24"/>
                <w:szCs w:val="24"/>
                <w14:ligatures w14:val="none"/>
              </w:rPr>
            </w:pPr>
          </w:p>
        </w:tc>
        <w:tc>
          <w:tcPr>
            <w:tcW w:w="500" w:type="dxa"/>
            <w:tcBorders>
              <w:top w:val="single" w:sz="4" w:space="0" w:color="auto"/>
              <w:left w:val="single" w:sz="4" w:space="0" w:color="auto"/>
              <w:bottom w:val="single" w:sz="4" w:space="0" w:color="auto"/>
              <w:right w:val="single" w:sz="24" w:space="0" w:color="auto"/>
            </w:tcBorders>
            <w:shd w:val="clear" w:color="000000" w:fill="A6C9EC"/>
            <w:noWrap/>
          </w:tcPr>
          <w:p w14:paraId="12B80BEC" w14:textId="363296D3" w:rsidR="00F04BE3" w:rsidRPr="00F04BE3" w:rsidRDefault="00F04BE3" w:rsidP="00F04BE3">
            <w:pPr>
              <w:spacing w:after="0"/>
              <w:rPr>
                <w:rFonts w:ascii="Calibri" w:eastAsia="Times New Roman" w:hAnsi="Calibri" w:cs="Calibri"/>
                <w:color w:val="000000"/>
                <w:kern w:val="0"/>
                <w:sz w:val="24"/>
                <w:szCs w:val="24"/>
                <w14:ligatures w14:val="none"/>
              </w:rPr>
            </w:pPr>
          </w:p>
        </w:tc>
        <w:tc>
          <w:tcPr>
            <w:tcW w:w="500" w:type="dxa"/>
            <w:tcBorders>
              <w:top w:val="single" w:sz="4" w:space="0" w:color="auto"/>
              <w:left w:val="single" w:sz="24" w:space="0" w:color="auto"/>
              <w:bottom w:val="single" w:sz="4" w:space="0" w:color="auto"/>
              <w:right w:val="single" w:sz="4" w:space="0" w:color="auto"/>
            </w:tcBorders>
            <w:shd w:val="clear" w:color="000000" w:fill="FFFFFF"/>
            <w:noWrap/>
          </w:tcPr>
          <w:p w14:paraId="39AE15AE" w14:textId="59DAB3DA" w:rsidR="00F04BE3" w:rsidRPr="00F04BE3" w:rsidRDefault="00F04BE3" w:rsidP="00F04BE3">
            <w:pPr>
              <w:spacing w:after="0"/>
              <w:rPr>
                <w:rFonts w:ascii="Calibri" w:eastAsia="Times New Roman" w:hAnsi="Calibri" w:cs="Calibri"/>
                <w:color w:val="000000"/>
                <w:kern w:val="0"/>
                <w:sz w:val="24"/>
                <w:szCs w:val="24"/>
                <w14:ligatures w14:val="none"/>
              </w:rPr>
            </w:pPr>
          </w:p>
        </w:tc>
        <w:tc>
          <w:tcPr>
            <w:tcW w:w="500" w:type="dxa"/>
            <w:tcBorders>
              <w:top w:val="single" w:sz="4" w:space="0" w:color="auto"/>
              <w:left w:val="single" w:sz="4" w:space="0" w:color="auto"/>
              <w:bottom w:val="single" w:sz="4" w:space="0" w:color="auto"/>
              <w:right w:val="single" w:sz="24" w:space="0" w:color="auto"/>
            </w:tcBorders>
            <w:shd w:val="clear" w:color="000000" w:fill="153D64"/>
            <w:noWrap/>
          </w:tcPr>
          <w:p w14:paraId="66828FD9" w14:textId="264C580D" w:rsidR="00F04BE3" w:rsidRPr="00F04BE3" w:rsidRDefault="00F04BE3" w:rsidP="00F04BE3">
            <w:pPr>
              <w:spacing w:after="0"/>
              <w:rPr>
                <w:rFonts w:ascii="Calibri" w:eastAsia="Times New Roman" w:hAnsi="Calibri" w:cs="Calibri"/>
                <w:color w:val="000000"/>
                <w:kern w:val="0"/>
                <w:sz w:val="24"/>
                <w:szCs w:val="24"/>
                <w14:ligatures w14:val="none"/>
              </w:rPr>
            </w:pPr>
          </w:p>
        </w:tc>
      </w:tr>
      <w:tr w:rsidR="005035C4" w:rsidRPr="00F04BE3" w14:paraId="6531670D" w14:textId="77777777" w:rsidTr="004866C0">
        <w:trPr>
          <w:trHeight w:val="324"/>
        </w:trPr>
        <w:tc>
          <w:tcPr>
            <w:tcW w:w="2560" w:type="dxa"/>
            <w:tcBorders>
              <w:top w:val="nil"/>
              <w:left w:val="single" w:sz="4" w:space="0" w:color="auto"/>
              <w:bottom w:val="single" w:sz="4" w:space="0" w:color="auto"/>
              <w:right w:val="single" w:sz="24" w:space="0" w:color="auto"/>
            </w:tcBorders>
            <w:noWrap/>
            <w:vAlign w:val="bottom"/>
            <w:hideMark/>
          </w:tcPr>
          <w:p w14:paraId="48829B75" w14:textId="77777777" w:rsidR="00F04BE3" w:rsidRPr="00F04BE3" w:rsidRDefault="00F04BE3" w:rsidP="00F04BE3">
            <w:pPr>
              <w:spacing w:after="0"/>
              <w:rPr>
                <w:rFonts w:ascii="Calibri" w:eastAsia="Times New Roman" w:hAnsi="Calibri" w:cs="Calibri"/>
                <w:color w:val="000000"/>
                <w:kern w:val="0"/>
                <w:sz w:val="24"/>
                <w:szCs w:val="24"/>
                <w14:ligatures w14:val="none"/>
              </w:rPr>
            </w:pPr>
            <w:r w:rsidRPr="00F04BE3">
              <w:rPr>
                <w:rFonts w:ascii="Calibri" w:eastAsia="Times New Roman" w:hAnsi="Calibri" w:cs="Calibri"/>
                <w:color w:val="000000"/>
                <w:kern w:val="0"/>
                <w:sz w:val="24"/>
                <w:szCs w:val="24"/>
                <w14:ligatures w14:val="none"/>
              </w:rPr>
              <w:t>Soffritti et al. 2022</w:t>
            </w:r>
          </w:p>
        </w:tc>
        <w:tc>
          <w:tcPr>
            <w:tcW w:w="500" w:type="dxa"/>
            <w:tcBorders>
              <w:top w:val="single" w:sz="4" w:space="0" w:color="auto"/>
              <w:left w:val="single" w:sz="24" w:space="0" w:color="auto"/>
              <w:bottom w:val="single" w:sz="8" w:space="0" w:color="auto"/>
              <w:right w:val="single" w:sz="4" w:space="0" w:color="auto"/>
            </w:tcBorders>
            <w:shd w:val="clear" w:color="000000" w:fill="215C98"/>
            <w:noWrap/>
          </w:tcPr>
          <w:p w14:paraId="5592AEB8" w14:textId="132B8799" w:rsidR="00F04BE3" w:rsidRPr="00F04BE3" w:rsidRDefault="00F04BE3" w:rsidP="00F04BE3">
            <w:pPr>
              <w:spacing w:after="0"/>
              <w:rPr>
                <w:rFonts w:ascii="Calibri" w:eastAsia="Times New Roman" w:hAnsi="Calibri" w:cs="Calibri"/>
                <w:color w:val="000000"/>
                <w:kern w:val="0"/>
                <w:sz w:val="24"/>
                <w:szCs w:val="24"/>
                <w14:ligatures w14:val="none"/>
              </w:rPr>
            </w:pPr>
          </w:p>
        </w:tc>
        <w:tc>
          <w:tcPr>
            <w:tcW w:w="500" w:type="dxa"/>
            <w:tcBorders>
              <w:top w:val="single" w:sz="4" w:space="0" w:color="auto"/>
              <w:left w:val="single" w:sz="4" w:space="0" w:color="auto"/>
              <w:bottom w:val="single" w:sz="8" w:space="0" w:color="auto"/>
              <w:right w:val="single" w:sz="4" w:space="0" w:color="auto"/>
            </w:tcBorders>
            <w:shd w:val="clear" w:color="000000" w:fill="215C98"/>
            <w:noWrap/>
          </w:tcPr>
          <w:p w14:paraId="7745B32A" w14:textId="43078950" w:rsidR="00F04BE3" w:rsidRPr="00F04BE3" w:rsidRDefault="00F04BE3" w:rsidP="00F04BE3">
            <w:pPr>
              <w:spacing w:after="0"/>
              <w:rPr>
                <w:rFonts w:ascii="Calibri" w:eastAsia="Times New Roman" w:hAnsi="Calibri" w:cs="Calibri"/>
                <w:color w:val="000000"/>
                <w:kern w:val="0"/>
                <w:sz w:val="24"/>
                <w:szCs w:val="24"/>
                <w14:ligatures w14:val="none"/>
              </w:rPr>
            </w:pPr>
          </w:p>
        </w:tc>
        <w:tc>
          <w:tcPr>
            <w:tcW w:w="500" w:type="dxa"/>
            <w:tcBorders>
              <w:top w:val="single" w:sz="4" w:space="0" w:color="auto"/>
              <w:left w:val="single" w:sz="4" w:space="0" w:color="auto"/>
              <w:bottom w:val="single" w:sz="8" w:space="0" w:color="auto"/>
              <w:right w:val="single" w:sz="4" w:space="0" w:color="auto"/>
            </w:tcBorders>
            <w:shd w:val="clear" w:color="000000" w:fill="FFFFFF"/>
            <w:noWrap/>
          </w:tcPr>
          <w:p w14:paraId="47F748CB" w14:textId="6033EC92" w:rsidR="00F04BE3" w:rsidRPr="00F04BE3" w:rsidRDefault="00F04BE3" w:rsidP="00F04BE3">
            <w:pPr>
              <w:spacing w:after="0"/>
              <w:rPr>
                <w:rFonts w:ascii="Calibri" w:eastAsia="Times New Roman" w:hAnsi="Calibri" w:cs="Calibri"/>
                <w:color w:val="000000"/>
                <w:kern w:val="0"/>
                <w:sz w:val="24"/>
                <w:szCs w:val="24"/>
                <w14:ligatures w14:val="none"/>
              </w:rPr>
            </w:pPr>
          </w:p>
        </w:tc>
        <w:tc>
          <w:tcPr>
            <w:tcW w:w="500" w:type="dxa"/>
            <w:tcBorders>
              <w:top w:val="single" w:sz="4" w:space="0" w:color="auto"/>
              <w:left w:val="single" w:sz="4" w:space="0" w:color="auto"/>
              <w:bottom w:val="single" w:sz="8" w:space="0" w:color="auto"/>
              <w:right w:val="single" w:sz="4" w:space="0" w:color="auto"/>
            </w:tcBorders>
            <w:shd w:val="clear" w:color="000000" w:fill="215C98"/>
            <w:noWrap/>
          </w:tcPr>
          <w:p w14:paraId="74B07B5E" w14:textId="4414775C" w:rsidR="00F04BE3" w:rsidRPr="00F04BE3" w:rsidRDefault="00F04BE3" w:rsidP="00F04BE3">
            <w:pPr>
              <w:spacing w:after="0"/>
              <w:rPr>
                <w:rFonts w:ascii="Calibri" w:eastAsia="Times New Roman" w:hAnsi="Calibri" w:cs="Calibri"/>
                <w:color w:val="000000"/>
                <w:kern w:val="0"/>
                <w:sz w:val="24"/>
                <w:szCs w:val="24"/>
                <w14:ligatures w14:val="none"/>
              </w:rPr>
            </w:pPr>
          </w:p>
        </w:tc>
        <w:tc>
          <w:tcPr>
            <w:tcW w:w="500" w:type="dxa"/>
            <w:tcBorders>
              <w:top w:val="single" w:sz="4" w:space="0" w:color="auto"/>
              <w:left w:val="single" w:sz="4" w:space="0" w:color="auto"/>
              <w:bottom w:val="single" w:sz="8" w:space="0" w:color="auto"/>
              <w:right w:val="single" w:sz="4" w:space="0" w:color="auto"/>
            </w:tcBorders>
            <w:shd w:val="clear" w:color="000000" w:fill="215C98"/>
            <w:noWrap/>
          </w:tcPr>
          <w:p w14:paraId="3179CD5F" w14:textId="1D50E957" w:rsidR="00F04BE3" w:rsidRPr="00F04BE3" w:rsidRDefault="00F04BE3" w:rsidP="00F04BE3">
            <w:pPr>
              <w:spacing w:after="0"/>
              <w:rPr>
                <w:rFonts w:ascii="Calibri" w:eastAsia="Times New Roman" w:hAnsi="Calibri" w:cs="Calibri"/>
                <w:color w:val="000000"/>
                <w:kern w:val="0"/>
                <w:sz w:val="24"/>
                <w:szCs w:val="24"/>
                <w14:ligatures w14:val="none"/>
              </w:rPr>
            </w:pPr>
          </w:p>
        </w:tc>
        <w:tc>
          <w:tcPr>
            <w:tcW w:w="500" w:type="dxa"/>
            <w:tcBorders>
              <w:top w:val="single" w:sz="4" w:space="0" w:color="auto"/>
              <w:left w:val="single" w:sz="4" w:space="0" w:color="auto"/>
              <w:bottom w:val="single" w:sz="8" w:space="0" w:color="auto"/>
              <w:right w:val="single" w:sz="4" w:space="0" w:color="auto"/>
            </w:tcBorders>
            <w:shd w:val="clear" w:color="000000" w:fill="FFFFFF"/>
            <w:noWrap/>
          </w:tcPr>
          <w:p w14:paraId="28C871AE" w14:textId="3385566A" w:rsidR="00F04BE3" w:rsidRPr="00F04BE3" w:rsidRDefault="00F04BE3" w:rsidP="00F04BE3">
            <w:pPr>
              <w:spacing w:after="0"/>
              <w:rPr>
                <w:rFonts w:ascii="Calibri" w:eastAsia="Times New Roman" w:hAnsi="Calibri" w:cs="Calibri"/>
                <w:color w:val="000000"/>
                <w:kern w:val="0"/>
                <w:sz w:val="24"/>
                <w:szCs w:val="24"/>
                <w14:ligatures w14:val="none"/>
              </w:rPr>
            </w:pPr>
          </w:p>
        </w:tc>
        <w:tc>
          <w:tcPr>
            <w:tcW w:w="500" w:type="dxa"/>
            <w:tcBorders>
              <w:top w:val="single" w:sz="4" w:space="0" w:color="auto"/>
              <w:left w:val="single" w:sz="4" w:space="0" w:color="auto"/>
              <w:bottom w:val="single" w:sz="8" w:space="0" w:color="auto"/>
              <w:right w:val="single" w:sz="24" w:space="0" w:color="auto"/>
            </w:tcBorders>
            <w:shd w:val="clear" w:color="000000" w:fill="FFFFFF"/>
            <w:noWrap/>
          </w:tcPr>
          <w:p w14:paraId="2CBDF495" w14:textId="5FB81187" w:rsidR="00F04BE3" w:rsidRPr="00F04BE3" w:rsidRDefault="00F04BE3" w:rsidP="00F04BE3">
            <w:pPr>
              <w:spacing w:after="0"/>
              <w:rPr>
                <w:rFonts w:ascii="Calibri" w:eastAsia="Times New Roman" w:hAnsi="Calibri" w:cs="Calibri"/>
                <w:color w:val="000000"/>
                <w:kern w:val="0"/>
                <w:sz w:val="24"/>
                <w:szCs w:val="24"/>
                <w14:ligatures w14:val="none"/>
              </w:rPr>
            </w:pPr>
          </w:p>
        </w:tc>
        <w:tc>
          <w:tcPr>
            <w:tcW w:w="500" w:type="dxa"/>
            <w:tcBorders>
              <w:top w:val="single" w:sz="4" w:space="0" w:color="auto"/>
              <w:left w:val="single" w:sz="24" w:space="0" w:color="auto"/>
              <w:bottom w:val="single" w:sz="8" w:space="0" w:color="auto"/>
              <w:right w:val="single" w:sz="4" w:space="0" w:color="auto"/>
            </w:tcBorders>
            <w:shd w:val="clear" w:color="000000" w:fill="FFFFFF"/>
            <w:noWrap/>
          </w:tcPr>
          <w:p w14:paraId="0E5CBFD7" w14:textId="245EB0F9" w:rsidR="00F04BE3" w:rsidRPr="00F04BE3" w:rsidRDefault="00F04BE3" w:rsidP="00F04BE3">
            <w:pPr>
              <w:spacing w:after="0"/>
              <w:rPr>
                <w:rFonts w:ascii="Calibri" w:eastAsia="Times New Roman" w:hAnsi="Calibri" w:cs="Calibri"/>
                <w:color w:val="000000"/>
                <w:kern w:val="0"/>
                <w:sz w:val="24"/>
                <w:szCs w:val="24"/>
                <w14:ligatures w14:val="none"/>
              </w:rPr>
            </w:pPr>
          </w:p>
        </w:tc>
        <w:tc>
          <w:tcPr>
            <w:tcW w:w="500" w:type="dxa"/>
            <w:tcBorders>
              <w:top w:val="single" w:sz="4" w:space="0" w:color="auto"/>
              <w:left w:val="single" w:sz="4" w:space="0" w:color="auto"/>
              <w:bottom w:val="single" w:sz="8" w:space="0" w:color="auto"/>
              <w:right w:val="single" w:sz="24" w:space="0" w:color="auto"/>
            </w:tcBorders>
            <w:shd w:val="clear" w:color="000000" w:fill="A6C9EC"/>
            <w:noWrap/>
          </w:tcPr>
          <w:p w14:paraId="17384811" w14:textId="139DB613" w:rsidR="00F04BE3" w:rsidRPr="00F04BE3" w:rsidRDefault="00F04BE3" w:rsidP="00F04BE3">
            <w:pPr>
              <w:spacing w:after="0"/>
              <w:rPr>
                <w:rFonts w:ascii="Calibri" w:eastAsia="Times New Roman" w:hAnsi="Calibri" w:cs="Calibri"/>
                <w:color w:val="000000"/>
                <w:kern w:val="0"/>
                <w:sz w:val="24"/>
                <w:szCs w:val="24"/>
                <w14:ligatures w14:val="none"/>
              </w:rPr>
            </w:pPr>
          </w:p>
        </w:tc>
      </w:tr>
      <w:tr w:rsidR="005035C4" w:rsidRPr="00F04BE3" w14:paraId="6FA81051" w14:textId="77777777" w:rsidTr="00B34003">
        <w:trPr>
          <w:trHeight w:val="324"/>
        </w:trPr>
        <w:tc>
          <w:tcPr>
            <w:tcW w:w="2560" w:type="dxa"/>
            <w:tcBorders>
              <w:top w:val="nil"/>
              <w:left w:val="single" w:sz="4" w:space="0" w:color="auto"/>
              <w:bottom w:val="single" w:sz="4" w:space="0" w:color="auto"/>
              <w:right w:val="single" w:sz="24" w:space="0" w:color="auto"/>
            </w:tcBorders>
            <w:noWrap/>
            <w:vAlign w:val="bottom"/>
            <w:hideMark/>
          </w:tcPr>
          <w:p w14:paraId="334B4460" w14:textId="77777777" w:rsidR="00F04BE3" w:rsidRPr="00F04BE3" w:rsidRDefault="00F04BE3" w:rsidP="00F04BE3">
            <w:pPr>
              <w:spacing w:after="0"/>
              <w:rPr>
                <w:rFonts w:ascii="Calibri" w:eastAsia="Times New Roman" w:hAnsi="Calibri" w:cs="Calibri"/>
                <w:color w:val="000000"/>
                <w:kern w:val="0"/>
                <w:sz w:val="24"/>
                <w:szCs w:val="24"/>
                <w14:ligatures w14:val="none"/>
              </w:rPr>
            </w:pPr>
            <w:r w:rsidRPr="00F04BE3">
              <w:rPr>
                <w:rFonts w:ascii="Calibri" w:eastAsia="Times New Roman" w:hAnsi="Calibri" w:cs="Calibri"/>
                <w:color w:val="000000"/>
                <w:kern w:val="0"/>
                <w:sz w:val="24"/>
                <w:szCs w:val="24"/>
                <w14:ligatures w14:val="none"/>
              </w:rPr>
              <w:t>Vandini et al. 2014</w:t>
            </w:r>
          </w:p>
        </w:tc>
        <w:tc>
          <w:tcPr>
            <w:tcW w:w="500" w:type="dxa"/>
            <w:tcBorders>
              <w:top w:val="single" w:sz="4" w:space="0" w:color="auto"/>
              <w:left w:val="single" w:sz="24" w:space="0" w:color="auto"/>
              <w:bottom w:val="single" w:sz="24" w:space="0" w:color="auto"/>
              <w:right w:val="single" w:sz="4" w:space="0" w:color="auto"/>
            </w:tcBorders>
            <w:shd w:val="clear" w:color="000000" w:fill="FFFFFF"/>
            <w:noWrap/>
          </w:tcPr>
          <w:p w14:paraId="698AEADE" w14:textId="087A27A3" w:rsidR="00F04BE3" w:rsidRPr="00F04BE3" w:rsidRDefault="00F04BE3" w:rsidP="00F04BE3">
            <w:pPr>
              <w:spacing w:after="0"/>
              <w:rPr>
                <w:rFonts w:ascii="Calibri" w:eastAsia="Times New Roman" w:hAnsi="Calibri" w:cs="Calibri"/>
                <w:color w:val="000000"/>
                <w:kern w:val="0"/>
                <w:sz w:val="24"/>
                <w:szCs w:val="24"/>
                <w14:ligatures w14:val="none"/>
              </w:rPr>
            </w:pPr>
          </w:p>
        </w:tc>
        <w:tc>
          <w:tcPr>
            <w:tcW w:w="500" w:type="dxa"/>
            <w:tcBorders>
              <w:top w:val="single" w:sz="4" w:space="0" w:color="auto"/>
              <w:left w:val="single" w:sz="4" w:space="0" w:color="auto"/>
              <w:bottom w:val="single" w:sz="24" w:space="0" w:color="auto"/>
              <w:right w:val="single" w:sz="4" w:space="0" w:color="auto"/>
            </w:tcBorders>
            <w:shd w:val="clear" w:color="000000" w:fill="153D64"/>
            <w:noWrap/>
          </w:tcPr>
          <w:p w14:paraId="1161383E" w14:textId="29FA757E" w:rsidR="00F04BE3" w:rsidRPr="00F04BE3" w:rsidRDefault="00F04BE3" w:rsidP="00F04BE3">
            <w:pPr>
              <w:spacing w:after="0"/>
              <w:rPr>
                <w:rFonts w:ascii="Calibri" w:eastAsia="Times New Roman" w:hAnsi="Calibri" w:cs="Calibri"/>
                <w:color w:val="000000"/>
                <w:kern w:val="0"/>
                <w:sz w:val="24"/>
                <w:szCs w:val="24"/>
                <w14:ligatures w14:val="none"/>
              </w:rPr>
            </w:pPr>
          </w:p>
        </w:tc>
        <w:tc>
          <w:tcPr>
            <w:tcW w:w="500" w:type="dxa"/>
            <w:tcBorders>
              <w:top w:val="single" w:sz="4" w:space="0" w:color="auto"/>
              <w:left w:val="single" w:sz="4" w:space="0" w:color="auto"/>
              <w:bottom w:val="single" w:sz="24" w:space="0" w:color="auto"/>
              <w:right w:val="single" w:sz="4" w:space="0" w:color="auto"/>
            </w:tcBorders>
            <w:shd w:val="clear" w:color="000000" w:fill="FFFFFF"/>
            <w:noWrap/>
          </w:tcPr>
          <w:p w14:paraId="59B76416" w14:textId="5E883231" w:rsidR="00F04BE3" w:rsidRPr="00F04BE3" w:rsidRDefault="00F04BE3" w:rsidP="00F04BE3">
            <w:pPr>
              <w:spacing w:after="0"/>
              <w:rPr>
                <w:rFonts w:ascii="Calibri" w:eastAsia="Times New Roman" w:hAnsi="Calibri" w:cs="Calibri"/>
                <w:color w:val="000000"/>
                <w:kern w:val="0"/>
                <w:sz w:val="24"/>
                <w:szCs w:val="24"/>
                <w14:ligatures w14:val="none"/>
              </w:rPr>
            </w:pPr>
          </w:p>
        </w:tc>
        <w:tc>
          <w:tcPr>
            <w:tcW w:w="500" w:type="dxa"/>
            <w:tcBorders>
              <w:top w:val="single" w:sz="4" w:space="0" w:color="auto"/>
              <w:left w:val="single" w:sz="4" w:space="0" w:color="auto"/>
              <w:bottom w:val="single" w:sz="24" w:space="0" w:color="auto"/>
              <w:right w:val="single" w:sz="4" w:space="0" w:color="auto"/>
            </w:tcBorders>
            <w:shd w:val="clear" w:color="000000" w:fill="FFFFFF"/>
            <w:noWrap/>
          </w:tcPr>
          <w:p w14:paraId="6B87775B" w14:textId="41CC87F2" w:rsidR="00F04BE3" w:rsidRPr="00F04BE3" w:rsidRDefault="00F04BE3" w:rsidP="00F04BE3">
            <w:pPr>
              <w:spacing w:after="0"/>
              <w:rPr>
                <w:rFonts w:ascii="Calibri" w:eastAsia="Times New Roman" w:hAnsi="Calibri" w:cs="Calibri"/>
                <w:color w:val="000000"/>
                <w:kern w:val="0"/>
                <w:sz w:val="24"/>
                <w:szCs w:val="24"/>
                <w14:ligatures w14:val="none"/>
              </w:rPr>
            </w:pPr>
          </w:p>
        </w:tc>
        <w:tc>
          <w:tcPr>
            <w:tcW w:w="500" w:type="dxa"/>
            <w:tcBorders>
              <w:top w:val="single" w:sz="4" w:space="0" w:color="auto"/>
              <w:left w:val="single" w:sz="4" w:space="0" w:color="auto"/>
              <w:bottom w:val="single" w:sz="24" w:space="0" w:color="auto"/>
              <w:right w:val="single" w:sz="4" w:space="0" w:color="auto"/>
            </w:tcBorders>
            <w:shd w:val="clear" w:color="000000" w:fill="FFFFFF"/>
            <w:noWrap/>
          </w:tcPr>
          <w:p w14:paraId="46FAD652" w14:textId="1CFA1A38" w:rsidR="00F04BE3" w:rsidRPr="00F04BE3" w:rsidRDefault="00F04BE3" w:rsidP="00F04BE3">
            <w:pPr>
              <w:spacing w:after="0"/>
              <w:rPr>
                <w:rFonts w:ascii="Calibri" w:eastAsia="Times New Roman" w:hAnsi="Calibri" w:cs="Calibri"/>
                <w:color w:val="000000"/>
                <w:kern w:val="0"/>
                <w:sz w:val="24"/>
                <w:szCs w:val="24"/>
                <w14:ligatures w14:val="none"/>
              </w:rPr>
            </w:pPr>
          </w:p>
        </w:tc>
        <w:tc>
          <w:tcPr>
            <w:tcW w:w="500" w:type="dxa"/>
            <w:tcBorders>
              <w:top w:val="single" w:sz="4" w:space="0" w:color="auto"/>
              <w:left w:val="single" w:sz="4" w:space="0" w:color="auto"/>
              <w:bottom w:val="single" w:sz="24" w:space="0" w:color="auto"/>
              <w:right w:val="single" w:sz="4" w:space="0" w:color="auto"/>
            </w:tcBorders>
            <w:shd w:val="clear" w:color="000000" w:fill="FFFFFF"/>
            <w:noWrap/>
          </w:tcPr>
          <w:p w14:paraId="1FFCCFCC" w14:textId="66C48A4A" w:rsidR="00F04BE3" w:rsidRPr="00F04BE3" w:rsidRDefault="00F04BE3" w:rsidP="00F04BE3">
            <w:pPr>
              <w:spacing w:after="0"/>
              <w:rPr>
                <w:rFonts w:ascii="Calibri" w:eastAsia="Times New Roman" w:hAnsi="Calibri" w:cs="Calibri"/>
                <w:color w:val="000000"/>
                <w:kern w:val="0"/>
                <w:sz w:val="24"/>
                <w:szCs w:val="24"/>
                <w14:ligatures w14:val="none"/>
              </w:rPr>
            </w:pPr>
          </w:p>
        </w:tc>
        <w:tc>
          <w:tcPr>
            <w:tcW w:w="500" w:type="dxa"/>
            <w:tcBorders>
              <w:top w:val="single" w:sz="4" w:space="0" w:color="auto"/>
              <w:left w:val="single" w:sz="4" w:space="0" w:color="auto"/>
              <w:bottom w:val="single" w:sz="24" w:space="0" w:color="auto"/>
              <w:right w:val="single" w:sz="24" w:space="0" w:color="auto"/>
            </w:tcBorders>
            <w:noWrap/>
          </w:tcPr>
          <w:p w14:paraId="40BC8DF1" w14:textId="1D6FD82A" w:rsidR="00F04BE3" w:rsidRPr="00F04BE3" w:rsidRDefault="00F04BE3" w:rsidP="00F04BE3">
            <w:pPr>
              <w:spacing w:after="0"/>
              <w:rPr>
                <w:rFonts w:ascii="Calibri" w:eastAsia="Times New Roman" w:hAnsi="Calibri" w:cs="Calibri"/>
                <w:color w:val="000000"/>
                <w:kern w:val="0"/>
                <w:sz w:val="24"/>
                <w:szCs w:val="24"/>
                <w14:ligatures w14:val="none"/>
              </w:rPr>
            </w:pPr>
          </w:p>
        </w:tc>
        <w:tc>
          <w:tcPr>
            <w:tcW w:w="500" w:type="dxa"/>
            <w:tcBorders>
              <w:top w:val="single" w:sz="4" w:space="0" w:color="auto"/>
              <w:left w:val="single" w:sz="24" w:space="0" w:color="auto"/>
              <w:bottom w:val="single" w:sz="24" w:space="0" w:color="auto"/>
              <w:right w:val="single" w:sz="4" w:space="0" w:color="auto"/>
            </w:tcBorders>
            <w:shd w:val="clear" w:color="000000" w:fill="FFFFFF"/>
            <w:noWrap/>
          </w:tcPr>
          <w:p w14:paraId="1C9E1F4F" w14:textId="2CFA67E0" w:rsidR="00F04BE3" w:rsidRPr="00F04BE3" w:rsidRDefault="00F04BE3" w:rsidP="00F04BE3">
            <w:pPr>
              <w:spacing w:after="0"/>
              <w:rPr>
                <w:rFonts w:ascii="Calibri" w:eastAsia="Times New Roman" w:hAnsi="Calibri" w:cs="Calibri"/>
                <w:color w:val="000000"/>
                <w:kern w:val="0"/>
                <w:sz w:val="24"/>
                <w:szCs w:val="24"/>
                <w14:ligatures w14:val="none"/>
              </w:rPr>
            </w:pPr>
          </w:p>
        </w:tc>
        <w:tc>
          <w:tcPr>
            <w:tcW w:w="500" w:type="dxa"/>
            <w:tcBorders>
              <w:top w:val="single" w:sz="4" w:space="0" w:color="auto"/>
              <w:left w:val="single" w:sz="4" w:space="0" w:color="auto"/>
              <w:bottom w:val="single" w:sz="24" w:space="0" w:color="auto"/>
              <w:right w:val="single" w:sz="24" w:space="0" w:color="auto"/>
            </w:tcBorders>
            <w:shd w:val="clear" w:color="000000" w:fill="FFFFFF"/>
            <w:noWrap/>
          </w:tcPr>
          <w:p w14:paraId="7923DB7C" w14:textId="07FDC1A4" w:rsidR="00F04BE3" w:rsidRPr="00F04BE3" w:rsidRDefault="00F04BE3" w:rsidP="00F04BE3">
            <w:pPr>
              <w:spacing w:after="0"/>
              <w:rPr>
                <w:rFonts w:ascii="Calibri" w:eastAsia="Times New Roman" w:hAnsi="Calibri" w:cs="Calibri"/>
                <w:color w:val="000000"/>
                <w:kern w:val="0"/>
                <w:sz w:val="24"/>
                <w:szCs w:val="24"/>
                <w14:ligatures w14:val="none"/>
              </w:rPr>
            </w:pPr>
          </w:p>
        </w:tc>
      </w:tr>
    </w:tbl>
    <w:p w14:paraId="3438E8AE" w14:textId="77777777" w:rsidR="00CB30DE" w:rsidRPr="00F852FE" w:rsidRDefault="00CB30DE" w:rsidP="00CB30DE">
      <w:pPr>
        <w:pStyle w:val="Caption"/>
        <w:rPr>
          <w:sz w:val="2"/>
          <w:szCs w:val="2"/>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9226"/>
      </w:tblGrid>
      <w:tr w:rsidR="00457663" w:rsidRPr="0016150D" w14:paraId="5A5FD084" w14:textId="77777777" w:rsidTr="00F761AC">
        <w:trPr>
          <w:trHeight w:val="288"/>
        </w:trPr>
        <w:tc>
          <w:tcPr>
            <w:tcW w:w="9360" w:type="dxa"/>
            <w:gridSpan w:val="2"/>
            <w:vAlign w:val="bottom"/>
            <w:hideMark/>
          </w:tcPr>
          <w:p w14:paraId="06432E9C" w14:textId="77777777" w:rsidR="00CB30DE" w:rsidRPr="0016150D" w:rsidRDefault="00CB30DE" w:rsidP="00720BA3">
            <w:pPr>
              <w:spacing w:after="0"/>
              <w:rPr>
                <w:rFonts w:ascii="Aptos Narrow" w:eastAsia="Times New Roman" w:hAnsi="Aptos Narrow" w:cs="Times New Roman"/>
                <w:b/>
                <w:bCs/>
                <w:color w:val="000000"/>
                <w:kern w:val="0"/>
                <w14:ligatures w14:val="none"/>
              </w:rPr>
            </w:pPr>
            <w:r w:rsidRPr="0016150D">
              <w:rPr>
                <w:rFonts w:ascii="Aptos Narrow" w:eastAsia="Times New Roman" w:hAnsi="Aptos Narrow" w:cs="Times New Roman"/>
                <w:b/>
                <w:bCs/>
                <w:color w:val="000000"/>
                <w:kern w:val="0"/>
                <w14:ligatures w14:val="none"/>
              </w:rPr>
              <w:t>Reporting ranking scale for ESKAPEE pathogens</w:t>
            </w:r>
          </w:p>
        </w:tc>
      </w:tr>
      <w:tr w:rsidR="005035C4" w:rsidRPr="0016150D" w14:paraId="6DA27F93" w14:textId="77777777" w:rsidTr="00F761AC">
        <w:trPr>
          <w:trHeight w:val="288"/>
        </w:trPr>
        <w:tc>
          <w:tcPr>
            <w:tcW w:w="134" w:type="dxa"/>
            <w:shd w:val="clear" w:color="000000" w:fill="FFFFFF"/>
            <w:noWrap/>
            <w:vAlign w:val="bottom"/>
            <w:hideMark/>
          </w:tcPr>
          <w:p w14:paraId="28CF3A7C" w14:textId="77777777" w:rsidR="00CB30DE" w:rsidRPr="0016150D" w:rsidRDefault="00CB30DE" w:rsidP="00720BA3">
            <w:pPr>
              <w:spacing w:after="0"/>
              <w:rPr>
                <w:rFonts w:ascii="Aptos Narrow" w:eastAsia="Times New Roman" w:hAnsi="Aptos Narrow" w:cs="Times New Roman"/>
                <w:color w:val="000000"/>
                <w:kern w:val="0"/>
                <w14:ligatures w14:val="none"/>
              </w:rPr>
            </w:pPr>
          </w:p>
        </w:tc>
        <w:tc>
          <w:tcPr>
            <w:tcW w:w="9226" w:type="dxa"/>
            <w:noWrap/>
            <w:vAlign w:val="bottom"/>
            <w:hideMark/>
          </w:tcPr>
          <w:p w14:paraId="31037B6B" w14:textId="77777777" w:rsidR="00CB30DE" w:rsidRPr="0016150D" w:rsidRDefault="00CB30DE" w:rsidP="00720BA3">
            <w:pPr>
              <w:spacing w:after="0"/>
              <w:rPr>
                <w:rFonts w:ascii="Aptos Narrow" w:eastAsia="Times New Roman" w:hAnsi="Aptos Narrow" w:cs="Times New Roman"/>
                <w:color w:val="000000"/>
                <w:kern w:val="0"/>
                <w14:ligatures w14:val="none"/>
              </w:rPr>
            </w:pPr>
            <w:r w:rsidRPr="0016150D">
              <w:rPr>
                <w:rFonts w:ascii="Aptos Narrow" w:eastAsia="Times New Roman" w:hAnsi="Aptos Narrow" w:cs="Times New Roman"/>
                <w:color w:val="000000"/>
                <w:kern w:val="0"/>
                <w14:ligatures w14:val="none"/>
              </w:rPr>
              <w:t>Not measured</w:t>
            </w:r>
          </w:p>
        </w:tc>
      </w:tr>
      <w:tr w:rsidR="005035C4" w:rsidRPr="0016150D" w14:paraId="7F0E7315" w14:textId="77777777" w:rsidTr="00F761AC">
        <w:trPr>
          <w:trHeight w:val="288"/>
        </w:trPr>
        <w:tc>
          <w:tcPr>
            <w:tcW w:w="134" w:type="dxa"/>
            <w:shd w:val="clear" w:color="000000" w:fill="D9D9D9"/>
            <w:noWrap/>
            <w:vAlign w:val="bottom"/>
            <w:hideMark/>
          </w:tcPr>
          <w:p w14:paraId="0E052417" w14:textId="77777777" w:rsidR="00CB30DE" w:rsidRPr="0016150D" w:rsidRDefault="00CB30DE" w:rsidP="00720BA3">
            <w:pPr>
              <w:spacing w:after="0"/>
              <w:rPr>
                <w:rFonts w:ascii="Aptos Narrow" w:eastAsia="Times New Roman" w:hAnsi="Aptos Narrow" w:cs="Times New Roman"/>
                <w:color w:val="000000"/>
                <w:kern w:val="0"/>
                <w14:ligatures w14:val="none"/>
              </w:rPr>
            </w:pPr>
          </w:p>
        </w:tc>
        <w:tc>
          <w:tcPr>
            <w:tcW w:w="9226" w:type="dxa"/>
            <w:noWrap/>
            <w:vAlign w:val="bottom"/>
            <w:hideMark/>
          </w:tcPr>
          <w:p w14:paraId="7646393B" w14:textId="1CC6DF48" w:rsidR="00CB30DE" w:rsidRPr="0016150D" w:rsidRDefault="00CB30DE" w:rsidP="00720BA3">
            <w:pPr>
              <w:spacing w:after="0"/>
              <w:rPr>
                <w:rFonts w:ascii="Aptos Narrow" w:eastAsia="Times New Roman" w:hAnsi="Aptos Narrow" w:cs="Times New Roman"/>
                <w:color w:val="000000"/>
                <w:kern w:val="0"/>
                <w14:ligatures w14:val="none"/>
              </w:rPr>
            </w:pPr>
            <w:r w:rsidRPr="0016150D">
              <w:rPr>
                <w:rFonts w:ascii="Aptos Narrow" w:eastAsia="Times New Roman" w:hAnsi="Aptos Narrow" w:cs="Times New Roman"/>
                <w:color w:val="000000"/>
                <w:kern w:val="0"/>
                <w14:ligatures w14:val="none"/>
              </w:rPr>
              <w:t xml:space="preserve">Methods state ESKAPEE pathogen </w:t>
            </w:r>
            <w:proofErr w:type="gramStart"/>
            <w:r w:rsidRPr="0016150D">
              <w:rPr>
                <w:rFonts w:ascii="Aptos Narrow" w:eastAsia="Times New Roman" w:hAnsi="Aptos Narrow" w:cs="Times New Roman"/>
                <w:color w:val="000000"/>
                <w:kern w:val="0"/>
                <w14:ligatures w14:val="none"/>
              </w:rPr>
              <w:t>was measured</w:t>
            </w:r>
            <w:proofErr w:type="gramEnd"/>
            <w:r w:rsidR="00F660FE">
              <w:rPr>
                <w:rFonts w:ascii="Aptos Narrow" w:eastAsia="Times New Roman" w:hAnsi="Aptos Narrow" w:cs="Times New Roman"/>
                <w:color w:val="000000"/>
                <w:kern w:val="0"/>
                <w14:ligatures w14:val="none"/>
              </w:rPr>
              <w:t>,</w:t>
            </w:r>
            <w:r w:rsidRPr="0016150D">
              <w:rPr>
                <w:rFonts w:ascii="Aptos Narrow" w:eastAsia="Times New Roman" w:hAnsi="Aptos Narrow" w:cs="Times New Roman"/>
                <w:color w:val="000000"/>
                <w:kern w:val="0"/>
                <w14:ligatures w14:val="none"/>
              </w:rPr>
              <w:t xml:space="preserve"> but quantitative results </w:t>
            </w:r>
            <w:proofErr w:type="gramStart"/>
            <w:r w:rsidRPr="0016150D">
              <w:rPr>
                <w:rFonts w:ascii="Aptos Narrow" w:eastAsia="Times New Roman" w:hAnsi="Aptos Narrow" w:cs="Times New Roman"/>
                <w:color w:val="000000"/>
                <w:kern w:val="0"/>
                <w14:ligatures w14:val="none"/>
              </w:rPr>
              <w:t>are not clearly reported</w:t>
            </w:r>
            <w:proofErr w:type="gramEnd"/>
          </w:p>
        </w:tc>
      </w:tr>
      <w:tr w:rsidR="005035C4" w:rsidRPr="0016150D" w14:paraId="3597314B" w14:textId="77777777" w:rsidTr="00F761AC">
        <w:trPr>
          <w:trHeight w:val="288"/>
        </w:trPr>
        <w:tc>
          <w:tcPr>
            <w:tcW w:w="134" w:type="dxa"/>
            <w:shd w:val="clear" w:color="000000" w:fill="A6C9EC"/>
            <w:noWrap/>
            <w:vAlign w:val="bottom"/>
            <w:hideMark/>
          </w:tcPr>
          <w:p w14:paraId="6861E722" w14:textId="77777777" w:rsidR="00CB30DE" w:rsidRPr="0016150D" w:rsidRDefault="00CB30DE" w:rsidP="00720BA3">
            <w:pPr>
              <w:spacing w:after="0"/>
              <w:rPr>
                <w:rFonts w:ascii="Aptos Narrow" w:eastAsia="Times New Roman" w:hAnsi="Aptos Narrow" w:cs="Times New Roman"/>
                <w:color w:val="000000"/>
                <w:kern w:val="0"/>
                <w14:ligatures w14:val="none"/>
              </w:rPr>
            </w:pPr>
          </w:p>
        </w:tc>
        <w:tc>
          <w:tcPr>
            <w:tcW w:w="9226" w:type="dxa"/>
            <w:noWrap/>
            <w:vAlign w:val="bottom"/>
            <w:hideMark/>
          </w:tcPr>
          <w:p w14:paraId="0EED02F5" w14:textId="7F808587" w:rsidR="00CB30DE" w:rsidRPr="0016150D" w:rsidRDefault="00CB30DE" w:rsidP="00720BA3">
            <w:pPr>
              <w:spacing w:after="0"/>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Graphical r</w:t>
            </w:r>
            <w:r w:rsidRPr="0016150D">
              <w:rPr>
                <w:rFonts w:ascii="Aptos Narrow" w:eastAsia="Times New Roman" w:hAnsi="Aptos Narrow" w:cs="Times New Roman"/>
                <w:color w:val="000000"/>
                <w:kern w:val="0"/>
                <w14:ligatures w14:val="none"/>
              </w:rPr>
              <w:t>esults display a high-level trend</w:t>
            </w:r>
            <w:r w:rsidR="00F660FE">
              <w:rPr>
                <w:rFonts w:ascii="Aptos Narrow" w:eastAsia="Times New Roman" w:hAnsi="Aptos Narrow" w:cs="Times New Roman"/>
                <w:color w:val="000000"/>
                <w:kern w:val="0"/>
                <w14:ligatures w14:val="none"/>
              </w:rPr>
              <w:t>;</w:t>
            </w:r>
            <w:r w:rsidR="00F660FE" w:rsidRPr="0016150D">
              <w:rPr>
                <w:rFonts w:ascii="Aptos Narrow" w:eastAsia="Times New Roman" w:hAnsi="Aptos Narrow" w:cs="Times New Roman"/>
                <w:color w:val="000000"/>
                <w:kern w:val="0"/>
                <w14:ligatures w14:val="none"/>
              </w:rPr>
              <w:t xml:space="preserve"> </w:t>
            </w:r>
            <w:r w:rsidRPr="0016150D">
              <w:rPr>
                <w:rFonts w:ascii="Aptos Narrow" w:eastAsia="Times New Roman" w:hAnsi="Aptos Narrow" w:cs="Times New Roman"/>
                <w:color w:val="000000"/>
                <w:kern w:val="0"/>
                <w14:ligatures w14:val="none"/>
              </w:rPr>
              <w:t xml:space="preserve">precise quantitative results </w:t>
            </w:r>
            <w:proofErr w:type="gramStart"/>
            <w:r w:rsidRPr="0016150D">
              <w:rPr>
                <w:rFonts w:ascii="Aptos Narrow" w:eastAsia="Times New Roman" w:hAnsi="Aptos Narrow" w:cs="Times New Roman"/>
                <w:color w:val="000000"/>
                <w:kern w:val="0"/>
                <w14:ligatures w14:val="none"/>
              </w:rPr>
              <w:t>are not reported</w:t>
            </w:r>
            <w:proofErr w:type="gramEnd"/>
          </w:p>
        </w:tc>
      </w:tr>
      <w:tr w:rsidR="005035C4" w:rsidRPr="0016150D" w14:paraId="7FFB9CAC" w14:textId="77777777" w:rsidTr="00F761AC">
        <w:trPr>
          <w:trHeight w:val="288"/>
        </w:trPr>
        <w:tc>
          <w:tcPr>
            <w:tcW w:w="134" w:type="dxa"/>
            <w:shd w:val="clear" w:color="000000" w:fill="215C98"/>
            <w:noWrap/>
            <w:vAlign w:val="bottom"/>
            <w:hideMark/>
          </w:tcPr>
          <w:p w14:paraId="044ADE3F" w14:textId="77777777" w:rsidR="00CB30DE" w:rsidRPr="0016150D" w:rsidRDefault="00CB30DE" w:rsidP="00720BA3">
            <w:pPr>
              <w:spacing w:after="0"/>
              <w:rPr>
                <w:rFonts w:ascii="Aptos Narrow" w:eastAsia="Times New Roman" w:hAnsi="Aptos Narrow" w:cs="Times New Roman"/>
                <w:color w:val="000000"/>
                <w:kern w:val="0"/>
                <w14:ligatures w14:val="none"/>
              </w:rPr>
            </w:pPr>
          </w:p>
        </w:tc>
        <w:tc>
          <w:tcPr>
            <w:tcW w:w="9226" w:type="dxa"/>
            <w:noWrap/>
            <w:vAlign w:val="bottom"/>
            <w:hideMark/>
          </w:tcPr>
          <w:p w14:paraId="473CBBC0" w14:textId="77777777" w:rsidR="00CB30DE" w:rsidRPr="0016150D" w:rsidRDefault="00CB30DE" w:rsidP="00720BA3">
            <w:pPr>
              <w:spacing w:after="0"/>
              <w:rPr>
                <w:rFonts w:ascii="Aptos Narrow" w:eastAsia="Times New Roman" w:hAnsi="Aptos Narrow" w:cs="Times New Roman"/>
                <w:color w:val="000000"/>
                <w:kern w:val="0"/>
                <w14:ligatures w14:val="none"/>
              </w:rPr>
            </w:pPr>
            <w:r w:rsidRPr="0016150D">
              <w:rPr>
                <w:rFonts w:ascii="Aptos Narrow" w:eastAsia="Times New Roman" w:hAnsi="Aptos Narrow" w:cs="Times New Roman"/>
                <w:color w:val="000000"/>
                <w:kern w:val="0"/>
                <w14:ligatures w14:val="none"/>
              </w:rPr>
              <w:t xml:space="preserve">Precise quantitative values </w:t>
            </w:r>
            <w:proofErr w:type="gramStart"/>
            <w:r w:rsidRPr="0016150D">
              <w:rPr>
                <w:rFonts w:ascii="Aptos Narrow" w:eastAsia="Times New Roman" w:hAnsi="Aptos Narrow" w:cs="Times New Roman"/>
                <w:color w:val="000000"/>
                <w:kern w:val="0"/>
                <w14:ligatures w14:val="none"/>
              </w:rPr>
              <w:t>are reported</w:t>
            </w:r>
            <w:proofErr w:type="gramEnd"/>
            <w:r w:rsidRPr="0016150D">
              <w:rPr>
                <w:rFonts w:ascii="Aptos Narrow" w:eastAsia="Times New Roman" w:hAnsi="Aptos Narrow" w:cs="Times New Roman"/>
                <w:color w:val="000000"/>
                <w:kern w:val="0"/>
                <w14:ligatures w14:val="none"/>
              </w:rPr>
              <w:t xml:space="preserve"> but not </w:t>
            </w:r>
            <w:proofErr w:type="gramStart"/>
            <w:r w:rsidRPr="0016150D">
              <w:rPr>
                <w:rFonts w:ascii="Aptos Narrow" w:eastAsia="Times New Roman" w:hAnsi="Aptos Narrow" w:cs="Times New Roman"/>
                <w:color w:val="000000"/>
                <w:kern w:val="0"/>
                <w14:ligatures w14:val="none"/>
              </w:rPr>
              <w:t>tested</w:t>
            </w:r>
            <w:proofErr w:type="gramEnd"/>
            <w:r w:rsidRPr="0016150D">
              <w:rPr>
                <w:rFonts w:ascii="Aptos Narrow" w:eastAsia="Times New Roman" w:hAnsi="Aptos Narrow" w:cs="Times New Roman"/>
                <w:color w:val="000000"/>
                <w:kern w:val="0"/>
                <w14:ligatures w14:val="none"/>
              </w:rPr>
              <w:t xml:space="preserve"> for statistical significance</w:t>
            </w:r>
          </w:p>
        </w:tc>
      </w:tr>
      <w:tr w:rsidR="005035C4" w:rsidRPr="0016150D" w14:paraId="6402A27C" w14:textId="77777777" w:rsidTr="00F761AC">
        <w:trPr>
          <w:trHeight w:val="73"/>
        </w:trPr>
        <w:tc>
          <w:tcPr>
            <w:tcW w:w="134" w:type="dxa"/>
            <w:shd w:val="clear" w:color="000000" w:fill="153D64"/>
            <w:noWrap/>
            <w:vAlign w:val="bottom"/>
            <w:hideMark/>
          </w:tcPr>
          <w:p w14:paraId="72B67036" w14:textId="77777777" w:rsidR="00CB30DE" w:rsidRPr="0016150D" w:rsidRDefault="00CB30DE" w:rsidP="00720BA3">
            <w:pPr>
              <w:spacing w:after="0"/>
              <w:rPr>
                <w:rFonts w:ascii="Aptos Narrow" w:eastAsia="Times New Roman" w:hAnsi="Aptos Narrow" w:cs="Times New Roman"/>
                <w:color w:val="000000"/>
                <w:kern w:val="0"/>
                <w14:ligatures w14:val="none"/>
              </w:rPr>
            </w:pPr>
          </w:p>
        </w:tc>
        <w:tc>
          <w:tcPr>
            <w:tcW w:w="9226" w:type="dxa"/>
            <w:noWrap/>
            <w:vAlign w:val="bottom"/>
            <w:hideMark/>
          </w:tcPr>
          <w:p w14:paraId="5BFBC007" w14:textId="77777777" w:rsidR="00CB30DE" w:rsidRPr="0016150D" w:rsidRDefault="00CB30DE" w:rsidP="00720BA3">
            <w:pPr>
              <w:spacing w:after="0"/>
              <w:rPr>
                <w:rFonts w:ascii="Aptos Narrow" w:eastAsia="Times New Roman" w:hAnsi="Aptos Narrow" w:cs="Times New Roman"/>
                <w:color w:val="000000"/>
                <w:kern w:val="0"/>
                <w14:ligatures w14:val="none"/>
              </w:rPr>
            </w:pPr>
            <w:r w:rsidRPr="0016150D">
              <w:rPr>
                <w:rFonts w:ascii="Aptos Narrow" w:eastAsia="Times New Roman" w:hAnsi="Aptos Narrow" w:cs="Times New Roman"/>
                <w:color w:val="000000"/>
                <w:kern w:val="0"/>
                <w14:ligatures w14:val="none"/>
              </w:rPr>
              <w:t xml:space="preserve">Precise quantitative values </w:t>
            </w:r>
            <w:proofErr w:type="gramStart"/>
            <w:r w:rsidRPr="0016150D">
              <w:rPr>
                <w:rFonts w:ascii="Aptos Narrow" w:eastAsia="Times New Roman" w:hAnsi="Aptos Narrow" w:cs="Times New Roman"/>
                <w:color w:val="000000"/>
                <w:kern w:val="0"/>
                <w14:ligatures w14:val="none"/>
              </w:rPr>
              <w:t>are reported</w:t>
            </w:r>
            <w:proofErr w:type="gramEnd"/>
            <w:r w:rsidRPr="0016150D">
              <w:rPr>
                <w:rFonts w:ascii="Aptos Narrow" w:eastAsia="Times New Roman" w:hAnsi="Aptos Narrow" w:cs="Times New Roman"/>
                <w:color w:val="000000"/>
                <w:kern w:val="0"/>
                <w14:ligatures w14:val="none"/>
              </w:rPr>
              <w:t xml:space="preserve"> and </w:t>
            </w:r>
            <w:proofErr w:type="gramStart"/>
            <w:r w:rsidRPr="0016150D">
              <w:rPr>
                <w:rFonts w:ascii="Aptos Narrow" w:eastAsia="Times New Roman" w:hAnsi="Aptos Narrow" w:cs="Times New Roman"/>
                <w:color w:val="000000"/>
                <w:kern w:val="0"/>
                <w14:ligatures w14:val="none"/>
              </w:rPr>
              <w:t>tested</w:t>
            </w:r>
            <w:proofErr w:type="gramEnd"/>
            <w:r w:rsidRPr="0016150D">
              <w:rPr>
                <w:rFonts w:ascii="Aptos Narrow" w:eastAsia="Times New Roman" w:hAnsi="Aptos Narrow" w:cs="Times New Roman"/>
                <w:color w:val="000000"/>
                <w:kern w:val="0"/>
                <w14:ligatures w14:val="none"/>
              </w:rPr>
              <w:t xml:space="preserve"> for statistical significance</w:t>
            </w:r>
          </w:p>
        </w:tc>
      </w:tr>
    </w:tbl>
    <w:p w14:paraId="542055FF" w14:textId="77777777" w:rsidR="00CB30DE" w:rsidRDefault="00CB30DE" w:rsidP="00692B11">
      <w:pPr>
        <w:pStyle w:val="NoSpacing"/>
      </w:pPr>
    </w:p>
    <w:p w14:paraId="77900780" w14:textId="008F935E" w:rsidR="00CB30DE" w:rsidRDefault="00CB30DE" w:rsidP="00CB30DE">
      <w:pPr>
        <w:pStyle w:val="Caption"/>
      </w:pPr>
      <w:r>
        <w:t xml:space="preserve">Figure </w:t>
      </w:r>
      <w:r>
        <w:fldChar w:fldCharType="begin"/>
      </w:r>
      <w:r>
        <w:instrText>SEQ Figure \* ARABIC</w:instrText>
      </w:r>
      <w:r>
        <w:fldChar w:fldCharType="separate"/>
      </w:r>
      <w:r>
        <w:rPr>
          <w:noProof/>
        </w:rPr>
        <w:t>2</w:t>
      </w:r>
      <w:r>
        <w:fldChar w:fldCharType="end"/>
      </w:r>
      <w:r>
        <w:t xml:space="preserve">. ESKAPEE pathogen and AMR </w:t>
      </w:r>
      <w:r w:rsidR="00F04BE3">
        <w:t xml:space="preserve">outcomes measured and </w:t>
      </w:r>
      <w:r>
        <w:t>reported by included studies.</w:t>
      </w:r>
      <w:r w:rsidR="004866C0">
        <w:t xml:space="preserve"> ESKAPEE =</w:t>
      </w:r>
      <w:r w:rsidR="004866C0" w:rsidRPr="00E6678F">
        <w:rPr>
          <w:i w:val="0"/>
          <w:iCs w:val="0"/>
        </w:rPr>
        <w:t xml:space="preserve"> Enterococcus, Staphylococcus, Klebsiella, Acinetobacter, Pseudomonas, Enterobacter, </w:t>
      </w:r>
      <w:r w:rsidR="004866C0" w:rsidRPr="00E6678F">
        <w:t>and</w:t>
      </w:r>
      <w:r w:rsidR="004866C0" w:rsidRPr="00E6678F">
        <w:rPr>
          <w:i w:val="0"/>
          <w:iCs w:val="0"/>
        </w:rPr>
        <w:t xml:space="preserve"> Escherichia</w:t>
      </w:r>
      <w:r w:rsidR="004866C0">
        <w:rPr>
          <w:i w:val="0"/>
          <w:iCs w:val="0"/>
        </w:rPr>
        <w:t xml:space="preserve"> pathogens. AMR = </w:t>
      </w:r>
      <w:r w:rsidR="00255308">
        <w:rPr>
          <w:i w:val="0"/>
          <w:iCs w:val="0"/>
        </w:rPr>
        <w:t>antimicrobial-resistant</w:t>
      </w:r>
      <w:r w:rsidR="004866C0">
        <w:rPr>
          <w:i w:val="0"/>
          <w:iCs w:val="0"/>
        </w:rPr>
        <w:t xml:space="preserve"> pathogens and/or antimicrobial resistance genes.</w:t>
      </w:r>
    </w:p>
    <w:p w14:paraId="2E7F4EFC" w14:textId="77777777" w:rsidR="004C6744" w:rsidRDefault="004C6744" w:rsidP="00186834">
      <w:pPr>
        <w:pStyle w:val="Heading3"/>
      </w:pPr>
    </w:p>
    <w:p w14:paraId="0B3E3DB8" w14:textId="569BB518" w:rsidR="00FA2F6B" w:rsidRDefault="00186834" w:rsidP="00186834">
      <w:pPr>
        <w:pStyle w:val="Heading3"/>
      </w:pPr>
      <w:r>
        <w:t xml:space="preserve">Probiotic cleaner formulations </w:t>
      </w:r>
      <w:r w:rsidR="007918E9">
        <w:t>and</w:t>
      </w:r>
      <w:r>
        <w:t xml:space="preserve"> applications</w:t>
      </w:r>
    </w:p>
    <w:p w14:paraId="656F635B" w14:textId="266E375D" w:rsidR="00EC39FE" w:rsidRDefault="00785E6F" w:rsidP="00FA2F6B">
      <w:r>
        <w:t>All p</w:t>
      </w:r>
      <w:r w:rsidR="004D313E">
        <w:t xml:space="preserve">robiotic cleaners </w:t>
      </w:r>
      <w:proofErr w:type="gramStart"/>
      <w:r w:rsidR="00BF0708">
        <w:t>were formulated</w:t>
      </w:r>
      <w:proofErr w:type="gramEnd"/>
      <w:r w:rsidR="00BF0708">
        <w:t xml:space="preserve"> with </w:t>
      </w:r>
      <w:r w:rsidR="00B8793D">
        <w:rPr>
          <w:i/>
          <w:iCs/>
        </w:rPr>
        <w:t xml:space="preserve">Bacillus </w:t>
      </w:r>
      <w:r w:rsidR="00B8793D" w:rsidRPr="006B6B4E">
        <w:t>spp</w:t>
      </w:r>
      <w:r w:rsidR="00FD7FEF">
        <w:t xml:space="preserve">. (Table 2). </w:t>
      </w:r>
      <w:r w:rsidR="00FB145B">
        <w:t>Five</w:t>
      </w:r>
      <w:r w:rsidR="004D1CE6">
        <w:t xml:space="preserve"> datasets were from studies using </w:t>
      </w:r>
      <w:r w:rsidR="00AA4CBE">
        <w:t xml:space="preserve">the </w:t>
      </w:r>
      <w:r w:rsidR="00B32C24">
        <w:t>Probiotic Cleaning Hygiene System (</w:t>
      </w:r>
      <w:r w:rsidR="4ABBF419">
        <w:t>PCHS</w:t>
      </w:r>
      <w:r w:rsidR="00B32C24">
        <w:t>)</w:t>
      </w:r>
      <w:r w:rsidR="4ABBF419">
        <w:t xml:space="preserve">, a </w:t>
      </w:r>
      <w:r w:rsidR="00B32C24">
        <w:t xml:space="preserve">commercial </w:t>
      </w:r>
      <w:r w:rsidR="004D1CE6">
        <w:t xml:space="preserve">probiotic cleaning </w:t>
      </w:r>
      <w:r w:rsidR="4ABBF419">
        <w:t xml:space="preserve">product manufactured by </w:t>
      </w:r>
      <w:r w:rsidR="73A78BD3">
        <w:t>Copma</w:t>
      </w:r>
      <w:r w:rsidR="00FB145B">
        <w:t xml:space="preserve"> </w:t>
      </w:r>
      <w:r w:rsidR="006F2DD6">
        <w:fldChar w:fldCharType="begin"/>
      </w:r>
      <w:r w:rsidR="004F4C7B">
        <w:instrText xml:space="preserve"> ADDIN ZOTERO_ITEM CSL_CITATION {"citationID":"KttMOqzm","properties":{"formattedCitation":"[18,21,22,25,26]","plainCitation":"[18,21,22,25,26]","noteIndex":0},"citationItems":[{"id":12457,"uris":["http://zotero.org/users/11627986/items/AN94BED4"],"itemData":{"id":12457,"type":"article-journal","abstract":"BACKGROUND: Contamination of hospital surfaces by clinically-relevant pathogens represents a major concern in healthcare facilities, due to its impact on transmission of healthcare-associated infections (HAIs) and to the growing drug resistance of HAI-associated pathogens. Routinely used chemical disinfectants show limitations in controlling pathogen contamination, due to their inefficacy in preventing recontamination and selection of resistant strains. Recently we observed that an innovative approach, based on a cleanser added with spores of non-pathogenic probiotic Bacilli, was effective in stably counteracting the growth of several pathogens contaminating hospital surfaces.\nMETHODS: Here, we wanted to study the impact of the Bacillus-based cleanser on the drug-resistance features of the healthcare pathogens population. In parallel, the ability of cleanser-derived Bacilli to infect hospitalized patients was also investigated.\nRESULTS: Collected data showed that Bacilli spores can germinate on dry inanimate surfaces, generating the bacterial vegetative forms which counteract the growth of pathogens and effectively substitute for them on treated surfaces. Strikingly, this procedure did not select resistant species, but conversely induced an evident decrease of antibiotic resistance genes in the contaminating microbial population. Also importantly, all the six HAI-positive patients hosted in the treated areas resulted negative for probiotic Bacilli, thus adding evidences to their safety-to-use.\nCONCLUSIONS: These results indicate that this probiotic-based procedure is active not only in controlling surface microbial contamination but also in lowering drug-resistant species, suggesting that it may have relevant clinical and therapeutical implications for the management of HAIs.","container-title":"PloS One","DOI":"10.1371/journal.pone.0148857","ISSN":"1932-6203","issue":"2","journalAbbreviation":"PLoS One","language":"eng","page":"e0148857","PMID":"26886448","PMCID":"PMC4757022","source":"PubMed","title":"Impact of a Probiotic-Based Cleaning Intervention on the Microbiota Ecosystem of the Hospital Surfaces: Focus on the Resistome Remodulation","title-short":"Impact of a Probiotic-Based Cleaning Intervention on the Microbiota Ecosystem of the Hospital Surfaces","volume":"11","author":[{"family":"Caselli","given":"Elisabetta"},{"family":"D'Accolti","given":"Maria"},{"family":"Vandini","given":"Alberta"},{"family":"Lanzoni","given":"Luca"},{"family":"Camerada","given":"Maria Teresa"},{"family":"Coccagna","given":"Maddalena"},{"family":"Branchini","given":"Alessio"},{"family":"Antonioli","given":"Paola"},{"family":"Balboni","given":"Pier Giorgio"},{"family":"Di Luca","given":"Dario"},{"family":"Mazzacane","given":"Sante"}],"issued":{"date-parts":[["2016"]]}}},{"id":12488,"uris":["http://zotero.org/users/11627986/items/V6W67K2Y"],"itemData":{"id":12488,"type":"article-journal","abstract":"Persistent contamination of hospital surfaces and antimicrobial resistance (AMR) is recognized as major causes of healthcare-associated infections (HAI). We recently showed that probiotic-based sanitation (PCHS) can stably decrease surface pathogens and reduce AMR and HAIs. However, PCHS action is slow and non-specific. By contrast, bacteriophages have been proposed as a decontamination method as they can rapidly attack specific targets, but their routine application has never been tested. Here, we analysed the feasibility and effectiveness of phage addition to PCHS sanitation, aiming to obtain a rapid and stable abatement of specific pathogens in the hospital environment. Staphylococcal contamination in the bathrooms of General Medicine wards was analysed, being those areas the most contaminated and Staphylococci the most prevalent bacteria in such settings. Results showed that a daily phage application by nebulization induced a rapid and significant decrease in Staphylococcus spp. load on treated surfaces, up to 97% more than PCHS alone (P &lt; 0.001), suggesting that such a system might be considered as a part of prevention and control strategies, to counteract outbreaks of specific pathogens and prevent associated infections.","container-title":"Microbial Biotechnology","DOI":"10.1111/1751-7915.13415","ISSN":"1751-7915","issue":"4","language":"en","license":"© 2019 The Authors. Microbial Biotechnology published by John Wiley &amp; Sons Ltd and Society for Applied Microbiology.","note":"_eprint: https://enviromicro-journals.onlinelibrary.wiley.com/doi/pdf/10.1111/1751-7915.13415","page":"742-751","source":"Wiley Online Library","title":"Effective elimination of Staphylococcal contamination from hospital surfaces by a bacteriophage–probiotic sanitation strategy: a monocentric study","title-short":"Effective elimination of Staphylococcal contamination from hospital surfaces by a bacteriophage–probiotic sanitation strategy","volume":"12","author":[{"family":"D'Accolti","given":"Maria"},{"family":"Soffritti","given":"Irene"},{"family":"Lanzoni","given":"Luca"},{"family":"Bisi","given":"Matteo"},{"family":"Volta","given":"Antonella"},{"family":"Mazzacane","given":"Sante"},{"family":"Caselli","given":"Elisabetta"}],"issued":{"date-parts":[["2019"]]}}},{"id":12465,"uris":["http://zotero.org/users/11627986/items/IYPHTZ5J"],"itemData":{"id":12465,"type":"article-journal","abstract":"Microbial contamination in the hospital environment is a major concern for public health, since it significantly contributes to the onset of healthcare-associated infections (HAIs), which are further complicated by the alarming level of antimicrobial resistance (AMR) of HAI-associated pathogens. Chemical disinfection to control bioburden has a temporary effect and can favor the selection of resistant pathogens, as observed during the COVID-19 pandemic. Instead, probiotic-based sanitation (probiotic cleaning hygiene system, PCHS) was reported to stably abate pathogens, AMR, and HAIs. PCHS action is not rapid nor specific, being based on competitive exclusion, but the addition of lytic bacteriophages that quickly and specifically kill selected bacteria was shown to improve PCHS effectiveness. This study aimed to investigate the effect of such combined probiotic-phage sanitation (PCHSφ) in two Italian hospitals, targeting staphylococcal contamination. The results showed that PCHSφ could provide a significantly higher removal of staphylococci, including resistant strains, compared with disinfectants (-76%, p &lt; 0.05) and PCHS alone (-50%, p &lt; 0.05). Extraordinary sporadic chlorine disinfection appeared compatible with PCHSφ, while frequent routine chlorine usage inactivated the probiotic/phage components, preventing PCHSφ action. The collected data highlight the potential of a biological sanitation for better control of the infectious risk in healthcare facilities, without worsening pollution and AMR concerns.","container-title":"International Journal of Molecular Sciences","DOI":"10.3390/ijms24076535","ISSN":"1422-0067","issue":"7","journalAbbreviation":"Int J Mol Sci","language":"eng","page":"6535","PMID":"37047510","PMCID":"PMC10095405","source":"PubMed","title":"Potential Use of a Combined Bacteriophage-Probiotic Sanitation System to Control Microbial Contamination and AMR in Healthcare Settings: A Pre-Post Intervention Study","title-short":"Potential Use of a Combined Bacteriophage-Probiotic Sanitation System to Control Microbial Contamination and AMR in Healthcare Settings","volume":"24","author":[{"family":"D'Accolti","given":"Maria"},{"family":"Soffritti","given":"Irene"},{"family":"Bini","given":"Francesca"},{"family":"Mazziga","given":"Eleonora"},{"family":"Arnoldo","given":"Luca"},{"family":"Volta","given":"Antonella"},{"family":"Bisi","given":"Matteo"},{"family":"Antonioli","given":"Paola"},{"family":"Laurenti","given":"Patrizia"},{"family":"Ricciardi","given":"Walter"},{"family":"Vincenti","given":"Sara"},{"family":"Mazzacane","given":"Sante"},{"family":"Caselli","given":"Elisabetta"}],"issued":{"date-parts":[["2023",3,31]]}}},{"id":12472,"uris":["http://zotero.org/users/11627986/items/FGA6PVJE"],"itemData":{"id":12472,"type":"article-journal","abstract":"BACKGROUND: Antimicrobial resistance (AMR) represents a major threat to public health, especially in the hospital environment, and the massive use of disinfectants to prevent COVID-19 transmission might intensify this risk, possibly leading to future AMR pandemics. However, the control of microbial contamination is crucial in hospitals, since hospital microbiomes can cause healthcare-associated infections (HAIs), which are particularly frequent and severe in pediatric wards due to children having high susceptibility.\nAIM: We have previously reported that probiotic-based sanitation (PCHS) could stably decrease pathogens and their AMR in the hospital environment, reduce associated HAIs in adult hospitals, and inactivate enveloped viruses. Here, we aimed to test the effect of PCHS in the emergency room (ER) of a children's hospital during the COVID-19 pandemic.\nMETHODS: Conventional chemical disinfection was replaced by PCHS for 2 months during routine ER sanitation; the level of environmental bioburden was characterized before and at 2, 4, and 9 weeks after the introduction of PCHS. Microbial contamination was monitored simultaneously by conventional culture-based CFU count and molecular assays, including 16S rRNA NGS for bacteriome characterization and microarrays for the assessment of the resistome of the contaminating population. The presence of SARS-CoV-2 was also monitored by PCR.\nRESULTS AND CONCLUSIONS: PCHS usage was associated with a stable 80% decrease in surface pathogens compared to levels detected for chemical disinfection (P &lt; 0.01), accompanied by an up to 2 log decrease in resistance genes (Pc &lt; 0.01). The effects were reversed when reintroducing chemical disinfection, which counteracted the action of the PCHS. SARS-CoV-2 was not detectable in both the pre-PCHS and PCHS periods. As the control of microbial contamination is a major issue, especially during pandemic emergencies, collected data suggest that PCHS may be successfully used to control virus spread without simultaneous worsening of the AMR concern.","container-title":"Infection and Drug Resistance","DOI":"10.2147/IDR.S356740","ISSN":"1178-6973","journalAbbreviation":"Infect Drug Resist","language":"eng","page":"1399-1410","PMID":"35386291","PMCID":"PMC8978905","source":"PubMed","title":"Introduction of Probiotic-Based Sanitation in the Emergency Ward of a Children's Hospital During the COVID-19 Pandemic","volume":"15","author":[{"family":"Soffritti","given":"Irene"},{"family":"D'Accolti","given":"Maria"},{"family":"Cason","given":"Carolina"},{"family":"Lanzoni","given":"Luca"},{"family":"Bisi","given":"Matteo"},{"family":"Volta","given":"Antonella"},{"family":"Campisciano","given":"Giuseppina"},{"family":"Mazzacane","given":"Sante"},{"family":"Bini","given":"Francesca"},{"family":"Mazziga","given":"Eleonora"},{"family":"Toscani","given":"Paola"},{"family":"Caselli","given":"Elisabetta"},{"family":"Comar","given":"Manola"}],"issued":{"date-parts":[["2022"]]}}},{"id":12475,"uris":["http://zotero.org/users/11627986/items/MDN3JGQK"],"itemData":{"id":12475,"type":"article-journal","abstract":"Healthcare associated infections (HAIs) and antibiotic resistance have high social and economic burdens. Healthcare environments play an important role in the transmission of HAIs. The Probiotic Cleaning Hygiene System (PCHS) has been shown to decrease hospital surface pathogens up to 90% vs. conventional chemical cleaning (CCC). This study compares PCHS to CCC as to reduction of HAIs and their severity, related antibiotic resistances, and costs. Incidence rates of HAIs/antibiotic resistances were estimated from a previously conducted multicenter pre-post (6 months CCC + 6 months PCHS) intervention study, after applying the propensity score matching technique. A budget impact analysis compared the current scenario of use of CCC with future scenarios considering increasing utilization of PCHS, from 5% to 50% in the next five years, from a hospital perspective in Italy. The cumulative incidence of HAI was 4.6% and 2.4% (p &lt; 0.0001) for CCC (N = 4160) and PCHS (N = 4160) (OR = 0.47, CI 95% 0.37-0.60), with severe HAIs of 1.57% vs. 1% and antibiotic resistances of 1.13% vs. 0.53%, respectively. Increased use of PCHS over CCC in Italian internal medicine/geriatrics and neurology departments in the next 5 years is expected to avert at least about 31,000 HAIs and 8500 antibiotic resistances, and save at least 14 million euros, of which 11.6 for the treatment of resistant HAIs. Innovative, environmentally sustainable sanitation systems, like PCHS, might substantially reduce antibiotic resistance and increase protection of health worldwide.","container-title":"Pathogens","DOI":"10.3390/pathogens9060502","ISSN":"2076-0817","issue":"6","journalAbbreviation":"Pathogens","language":"eng","page":"502","PMID":"32585922","PMCID":"PMC7350316","publisher-place":"Basel, Switzerland","source":"PubMed","title":"A Probiotic-Based Sanitation System for the Reduction of Healthcare Associated Infections and Antimicrobial Resistances: A Budget Impact Analysis","title-short":"A Probiotic-Based Sanitation System for the Reduction of Healthcare Associated Infections and Antimicrobial Resistances","volume":"9","author":[{"family":"Tarricone","given":"Rosanna"},{"family":"Rognoni","given":"Carla"},{"family":"Arnoldo","given":"Luca"},{"family":"Mazzacane","given":"Sante"},{"family":"Caselli","given":"Elisabetta"}],"issued":{"date-parts":[["2020",6,23]]}}}],"schema":"https://github.com/citation-style-language/schema/raw/master/csl-citation.json"} </w:instrText>
      </w:r>
      <w:r w:rsidR="006F2DD6">
        <w:fldChar w:fldCharType="separate"/>
      </w:r>
      <w:r w:rsidR="004F4C7B" w:rsidRPr="004F4C7B">
        <w:rPr>
          <w:rFonts w:ascii="Aptos" w:hAnsi="Aptos"/>
        </w:rPr>
        <w:t>[18,21,22,25,26]</w:t>
      </w:r>
      <w:r w:rsidR="006F2DD6">
        <w:fldChar w:fldCharType="end"/>
      </w:r>
      <w:r w:rsidR="73A78BD3">
        <w:t xml:space="preserve">. </w:t>
      </w:r>
      <w:r w:rsidR="04306E33">
        <w:t>The r</w:t>
      </w:r>
      <w:r w:rsidR="1073E5AB">
        <w:t xml:space="preserve">emaining </w:t>
      </w:r>
      <w:r w:rsidR="004D1CE6">
        <w:t>datasets</w:t>
      </w:r>
      <w:r w:rsidR="565C99DD">
        <w:t xml:space="preserve"> </w:t>
      </w:r>
      <w:r w:rsidR="00485435">
        <w:t>used</w:t>
      </w:r>
      <w:r w:rsidR="1073E5AB">
        <w:t xml:space="preserve"> </w:t>
      </w:r>
      <w:r w:rsidR="00932731">
        <w:t xml:space="preserve">commercial </w:t>
      </w:r>
      <w:r w:rsidR="1073E5AB">
        <w:t xml:space="preserve">products manufactured by </w:t>
      </w:r>
      <w:r w:rsidR="73A78BD3">
        <w:t xml:space="preserve">CHRISAL, </w:t>
      </w:r>
      <w:r w:rsidR="6B23DDB4">
        <w:t>Innu Science, and</w:t>
      </w:r>
      <w:r w:rsidR="73A78BD3">
        <w:t xml:space="preserve"> </w:t>
      </w:r>
      <w:r w:rsidR="2C4A327F">
        <w:t>SYNBIO</w:t>
      </w:r>
      <w:r w:rsidR="00AA4CBE">
        <w:t>,</w:t>
      </w:r>
      <w:r w:rsidR="00932731">
        <w:t xml:space="preserve"> but did not specify the product name</w:t>
      </w:r>
      <w:r w:rsidR="003D022B">
        <w:t xml:space="preserve"> </w:t>
      </w:r>
      <w:r w:rsidR="006F2DD6">
        <w:fldChar w:fldCharType="begin"/>
      </w:r>
      <w:r w:rsidR="004F4C7B">
        <w:instrText xml:space="preserve"> ADDIN ZOTERO_ITEM CSL_CITATION {"citationID":"7DJYWQIz","properties":{"formattedCitation":"[17,23,24,27]","plainCitation":"[17,23,24,27]","noteIndex":0},"citationItems":[{"id":12451,"uris":["http://zotero.org/users/11627986/items/SRG9J2L4"],"itemData":{"id":12451,"type":"article-journal","abstract":"Objectives:\nWe aim to assess the antibacterial effectiveness of probiotic cleaning in a dental clinic at the University Dental Hospital Sharjah (UDHS), UAE.\n\nMaterials and Methods:\nThe current cleaning protocol of UDHS was evaluated by the surface swabbing of three dental clinics routinely cleaned using regular chemical disinfectants. Then, a new probiotic cleaning solution containing Bacillus subtilis was applied for 3 weeks in a selected clinic. Bacteria were grown onto selective culture media for colony counting from surfaces cleaned with probiotic solution compared to those obtained from the same surfaces cleaned with the regular chemical solutions. Isolates identity was confirmed by biochemical tests or polymerase chain reaction.\n\nResults:\nThere was a significant reduction of the bacterial counts of various bacterial species (Staphylococci, Streptococci, and Gram-negative rods) from almost all the surfaces in the dental clinic after the application of the probiotic solution compared to the same surfaces cleaned with the regular chemical solutions. However, the antibiotic resistance rates were not significantly reduced within the short period of 3 weeks of using the new probiotic cleaning product.\n\nConclusions:\nThis study demonstrated that the use of probiotic cleaning is effective in reducing microbial growth in dental settings. This approach may be tested further to examine the long-term effect and to evaluate the opportunity of applying this novel biotechnology as part of the infection control routine in dental settings instead of the chemical disinfectants which are known to cause serious health problems. This is the first study testing the application of probiotic-based solution in dental settings.","container-title":"European Journal of Dentistry","DOI":"10.4103/ejd.ejd_124_18","ISSN":"1305-7456","issue":"4","journalAbbreviation":"Eur J Dent","page":"532-539","PMID":"30369799","PMCID":"PMC6178676","source":"PubMed Central","title":"Can probiotic cleaning solutions replace chemical disinfectants in dental clinics?","volume":"12","author":[{"family":"Al-Marzooq","given":"Farah"},{"family":"Al Bayat","given":"Shahad"},{"family":"Sayyar","given":"Farah"},{"family":"Ishaq","given":"Hamdah"},{"family":"Nasralla","given":"Husain"},{"family":"Koutaich","given":"Rayan"},{"family":"Al Kawas","given":"Sausan"}],"issued":{"date-parts":[["2018"]]}}},{"id":12468,"uris":["http://zotero.org/users/11627986/items/ZIQGLGX4"],"itemData":{"id":12468,"type":"article-journal","abstract":"OBJECTIVES: In hospital hygiene, it remains unclear to what extent surface contamination might represent a potential reservoir for nosocomial pathogens. This study investigates the effects of different sanitization strategies on the microbial structures and the ecological balance of the environmental microbiome in the clinical setting.\nMETHODS: Three cleaning regimes (disinfectants, detergents, and probiotics) were applied subsequently in nine independent patient rooms at a neurological ward (Charité, Berlin). Weekly sampling procedures included three different environmental sites: floor, door handle, and sink. Characterization of the environmental microbiota and detection of antibiotic resistance genes (ARGs) were performed by 16S rRNA sequencing and multiplex Taq-Man qPCR assays, respectively.\nRESULTS: Our results showed a displacement of the intrinsic environmental microbiota after probiotic sanitization, which reached statistical significance in the sink samples (median 16S-rRNA copies = 138.3; IQR: 24.38-379.5) when compared to traditional disinfection measures (median 16S rRNA copies = 1343; IQR: 330.9-9479; p &lt; 0.05). This effect was concomitant with a significant increase in the alpha-diversity metrics in both the floor (p &lt; 0.001) and the sink samples (p &lt; 0.01) during the probiotic strategy. We did not observe a sanitization-dependent change in relative pathogen abundance at any tested site, but there was a significant reduction in the total ARG counts in the sink samples during probiotic cleaning (mean ARGs/sample: 0.095 ± 0.067) when compared to the disinfection strategy (mean ARGs/sample: 0.386 ± 0.116; p &lt; 0.01).\nDISCUSSION: The data presented in this study suggest that probiotic sanitization is an interesting strategy in hospital hygiene management to be further analyzed and validated in randomized clinical studies.","container-title":"Clinical Microbiology and Infection: The Official Publication of the European Society of Clinical Microbiology and Infectious Diseases","DOI":"10.1016/j.cmi.2022.02.032","ISSN":"1469-0691","issue":"8","journalAbbreviation":"Clin Microbiol Infect","language":"eng","page":"1105-1112","PMID":"35272014","source":"PubMed","title":"Comparative analysis of surface sanitization protocols on the bacterial community structures in the hospital environment","volume":"28","author":[{"family":"Klassert","given":"Tilman E."},{"family":"Zubiria-Barrera","given":"Cristina"},{"family":"Neubert","given":"Robert"},{"family":"Stock","given":"Magdalena"},{"family":"Schneegans","given":"Antony"},{"family":"López","given":"Mercedes"},{"family":"Driesch","given":"Dominik"},{"family":"Zakonsky","given":"Gregor"},{"family":"Gastmeier","given":"Petra"},{"family":"Slevogt","given":"Hortense"},{"family":"Leistner","given":"Rasmus"}],"issued":{"date-parts":[["2022",8]]}}},{"id":12470,"uris":["http://zotero.org/users/11627986/items/A5FK8LCQ"],"itemData":{"id":12470,"type":"article-journal","abstract":"BACKGROUND: The impact of environmental hygiene on the occurrence of hospital-acquired infections (HAIs) remains a subject of debate. We determined the effect of three different surface-cleaning strategies on the incidence of HAIs.\nMETHODS: Between June 2017 and August 2018 we conducted a pragmatic, cluster-randomized controlled crossover trial at 18 non-ICU wards in the university hospital of Berlin, Germany. Surfaces in patient rooms on the study wards were routinely cleaned using one of three agents: Soap-based (reference), disinfectant and probiotic. Each strategy was used on each ward for four consecutive months (4m-4m-4m). There was a one-month wash-in period at the beginning of the study and after each change in strategy. The order of strategies used was randomized for each ward. Primary outcome was the incidence of HAIs. The trial was registered with the German Clinical Trials Register, DRKS00012675.\nFINDINGS: 13,896 admitted patients met the inclusion criteria, including 4708 in the soap-based (reference) arm, 4535 in the disinfectant arm and 4653 in the probiotic arm. In the reference group, the incidence density of HAIs was 2.31 per 1000 exposure days. The incidence density was similar in the disinfectant arm 2.21 cases per 1000 exposure days (IRR 0.95; 95% CI 0.69-1.31; p = 0.953) and the probiotic arm 2.21 cases per 1000 exposure days (IRR 0.96; 95% CI 0.69-1.32; p = 0.955).\nINTERPRETATION: In non-ICU wards, routine surface disinfection proved not superior to soap-based or probiotic cleaning in terms of HAI prevention. Thus, probiotic cleaning could be an interesting alternative, especially in terms of environmental protection.\nFUNDING: Federal Ministry of Education and Research of Germany (03Z0818C). Bill and Melinda Gates Foundation (INV-004308).","container-title":"EClinicalMedicine","DOI":"10.1016/j.eclinm.2023.101958","ISSN":"2589-5370","journalAbbreviation":"EClinicalMedicine","language":"eng","page":"101958","PMID":"37089619","PMCID":"PMC10113752","source":"PubMed","title":"Environmental cleaning to prevent hospital-acquired infections on non-intensive care units: a pragmatic, single-centre, cluster randomized controlled, crossover trial comparing soap-based, disinfection and probiotic cleaning","title-short":"Environmental cleaning to prevent hospital-acquired infections on non-intensive care units","volume":"59","author":[{"family":"Leistner","given":"Rasmus"},{"family":"Kohlmorgen","given":"Britta"},{"family":"Brodzinski","given":"Annika"},{"family":"Schwab","given":"Frank"},{"family":"Lemke","given":"Elke"},{"family":"Zakonsky","given":"Gregor"},{"family":"Gastmeier","given":"Petra"}],"issued":{"date-parts":[["2023",5]]}}},{"id":12482,"uris":["http://zotero.org/users/11627986/items/NHTRANM7"],"itemData":{"id":12482,"type":"article-journal","abstract":"BACKGROUND: Healthcare-Associated Infections (HAIs) are one of the most frequent complications occurring in healthcare facilities. Contaminated environmental surfaces provide an important potential source for transmission of many healthcare-associated pathogens, thus indicating the need for new and sustainable strategies.\nAIM: This study aims to evaluate the effect of a novel cleaning procedure based on the mechanism of biocontrol, on the presence and survival of several microorganisms responsible for HAIs (i.e. coliforms, Staphyloccus aureus, Clostridium difficile, and Candida albicans) on hard surfaces in a hospital setting.\nMETHODS: The effect of microbial cleaning, containing spores of food grade Bacillus subtilis, Bacillus pumilus and Bacillus megaterium, in comparison with conventional cleaning protocols, was evaluated for 24 weeks in three independent hospitals (one in Belgium and two in Italy) and approximately 20000 microbial surface samples were collected.\nRESULTS: Microbial cleaning, as part of the daily cleaning protocol, resulted in a reduction of HAI-related pathogens by 50 to 89%. This effect was achieved after 3-4 weeks and the reduction in the pathogen load was stable over time. Moreover, by using microbial or conventional cleaning alternatively, we found that this effect was directly related to the new procedure, as indicated by the raise in CFU/m2 when microbial cleaning was replaced by the conventional procedure. Although many questions remain regarding the actual mechanisms involved, this study demonstrates that microbial cleaning is a more effective and sustainable alternative to chemical cleaning and non-specific disinfection in healthcare facilities.\nCONCLUSIONS: This study indicates microbial cleaning as an effective strategy in continuously lowering the number of HAI-related microorganisms on surfaces. The first indications on the actual level of HAIs in the trial hospitals monitored on a continuous basis are very promising, and may pave the way for a novel and cost-effective strategy to counteract or (bio)control healthcare-associated pathogens.","container-title":"PloS One","DOI":"10.1371/journal.pone.0108598","ISSN":"1932-6203","issue":"9","journalAbbreviation":"PLoS One","language":"eng","page":"e108598","PMID":"25259528","PMCID":"PMC4178175","source":"PubMed","title":"Hard surface biocontrol in hospitals using microbial-based cleaning products","volume":"9","author":[{"family":"Vandini","given":"Alberta"},{"family":"Temmerman","given":"Robin"},{"family":"Frabetti","given":"Alessia"},{"family":"Caselli","given":"Elisabetta"},{"family":"Antonioli","given":"Paola"},{"family":"Balboni","given":"Pier Giorgio"},{"family":"Platano","given":"Daniela"},{"family":"Branchini","given":"Alessio"},{"family":"Mazzacane","given":"Sante"}],"issued":{"date-parts":[["2014"]]}}}],"schema":"https://github.com/citation-style-language/schema/raw/master/csl-citation.json"} </w:instrText>
      </w:r>
      <w:r w:rsidR="006F2DD6">
        <w:fldChar w:fldCharType="separate"/>
      </w:r>
      <w:r w:rsidR="004F4C7B" w:rsidRPr="004F4C7B">
        <w:rPr>
          <w:rFonts w:ascii="Aptos" w:hAnsi="Aptos"/>
        </w:rPr>
        <w:t>[17,23,24,27]</w:t>
      </w:r>
      <w:r w:rsidR="006F2DD6">
        <w:fldChar w:fldCharType="end"/>
      </w:r>
      <w:r w:rsidR="003D022B">
        <w:t>.</w:t>
      </w:r>
      <w:r w:rsidR="004C6744">
        <w:t xml:space="preserve"> </w:t>
      </w:r>
    </w:p>
    <w:p w14:paraId="3CBD601E" w14:textId="3BB15573" w:rsidR="004C6744" w:rsidRPr="004C6744" w:rsidRDefault="00447562" w:rsidP="004C6744">
      <w:r>
        <w:t>The d</w:t>
      </w:r>
      <w:r w:rsidR="004C6744" w:rsidRPr="004C6744">
        <w:t xml:space="preserve">oses or concentrations of </w:t>
      </w:r>
      <w:r w:rsidR="00B40ED7">
        <w:t xml:space="preserve">the probiotic cleaners that </w:t>
      </w:r>
      <w:proofErr w:type="gramStart"/>
      <w:r w:rsidR="00B40ED7">
        <w:t>were applied</w:t>
      </w:r>
      <w:proofErr w:type="gramEnd"/>
      <w:r w:rsidR="00B40ED7">
        <w:t xml:space="preserve"> to surfaces </w:t>
      </w:r>
      <w:proofErr w:type="gramStart"/>
      <w:r w:rsidR="00F660FE">
        <w:t>were not reported</w:t>
      </w:r>
      <w:proofErr w:type="gramEnd"/>
      <w:r w:rsidR="00F660FE">
        <w:t xml:space="preserve"> in 8 </w:t>
      </w:r>
      <w:r w:rsidR="004C6744" w:rsidRPr="004C6744">
        <w:t xml:space="preserve">of 11 studies. Application methods </w:t>
      </w:r>
      <w:proofErr w:type="gramStart"/>
      <w:r w:rsidR="004C6744" w:rsidRPr="004C6744">
        <w:t>were also rarely reported</w:t>
      </w:r>
      <w:proofErr w:type="gramEnd"/>
      <w:r w:rsidR="004C6744" w:rsidRPr="004C6744">
        <w:t xml:space="preserve">. Eight studies did not specify an application method; </w:t>
      </w:r>
      <w:r w:rsidR="00F660FE">
        <w:t>those that did</w:t>
      </w:r>
      <w:r w:rsidR="004C6744" w:rsidRPr="004C6744">
        <w:t xml:space="preserve"> used either mops or cloths </w:t>
      </w:r>
      <w:r w:rsidR="004C6744" w:rsidRPr="004C6744">
        <w:fldChar w:fldCharType="begin"/>
      </w:r>
      <w:r w:rsidR="004F4C7B">
        <w:instrText xml:space="preserve"> ADDIN ZOTERO_ITEM CSL_CITATION {"citationID":"1XLG8jeG","properties":{"formattedCitation":"[22,24]","plainCitation":"[22,24]","noteIndex":0},"citationItems":[{"id":12465,"uris":["http://zotero.org/users/11627986/items/IYPHTZ5J"],"itemData":{"id":12465,"type":"article-journal","abstract":"Microbial contamination in the hospital environment is a major concern for public health, since it significantly contributes to the onset of healthcare-associated infections (HAIs), which are further complicated by the alarming level of antimicrobial resistance (AMR) of HAI-associated pathogens. Chemical disinfection to control bioburden has a temporary effect and can favor the selection of resistant pathogens, as observed during the COVID-19 pandemic. Instead, probiotic-based sanitation (probiotic cleaning hygiene system, PCHS) was reported to stably abate pathogens, AMR, and HAIs. PCHS action is not rapid nor specific, being based on competitive exclusion, but the addition of lytic bacteriophages that quickly and specifically kill selected bacteria was shown to improve PCHS effectiveness. This study aimed to investigate the effect of such combined probiotic-phage sanitation (PCHSφ) in two Italian hospitals, targeting staphylococcal contamination. The results showed that PCHSφ could provide a significantly higher removal of staphylococci, including resistant strains, compared with disinfectants (-76%, p &lt; 0.05) and PCHS alone (-50%, p &lt; 0.05). Extraordinary sporadic chlorine disinfection appeared compatible with PCHSφ, while frequent routine chlorine usage inactivated the probiotic/phage components, preventing PCHSφ action. The collected data highlight the potential of a biological sanitation for better control of the infectious risk in healthcare facilities, without worsening pollution and AMR concerns.","container-title":"International Journal of Molecular Sciences","DOI":"10.3390/ijms24076535","ISSN":"1422-0067","issue":"7","journalAbbreviation":"Int J Mol Sci","language":"eng","page":"6535","PMID":"37047510","PMCID":"PMC10095405","source":"PubMed","title":"Potential Use of a Combined Bacteriophage-Probiotic Sanitation System to Control Microbial Contamination and AMR in Healthcare Settings: A Pre-Post Intervention Study","title-short":"Potential Use of a Combined Bacteriophage-Probiotic Sanitation System to Control Microbial Contamination and AMR in Healthcare Settings","volume":"24","author":[{"family":"D'Accolti","given":"Maria"},{"family":"Soffritti","given":"Irene"},{"family":"Bini","given":"Francesca"},{"family":"Mazziga","given":"Eleonora"},{"family":"Arnoldo","given":"Luca"},{"family":"Volta","given":"Antonella"},{"family":"Bisi","given":"Matteo"},{"family":"Antonioli","given":"Paola"},{"family":"Laurenti","given":"Patrizia"},{"family":"Ricciardi","given":"Walter"},{"family":"Vincenti","given":"Sara"},{"family":"Mazzacane","given":"Sante"},{"family":"Caselli","given":"Elisabetta"}],"issued":{"date-parts":[["2023",3,31]]}}},{"id":12470,"uris":["http://zotero.org/users/11627986/items/A5FK8LCQ"],"itemData":{"id":12470,"type":"article-journal","abstract":"BACKGROUND: The impact of environmental hygiene on the occurrence of hospital-acquired infections (HAIs) remains a subject of debate. We determined the effect of three different surface-cleaning strategies on the incidence of HAIs.\nMETHODS: Between June 2017 and August 2018 we conducted a pragmatic, cluster-randomized controlled crossover trial at 18 non-ICU wards in the university hospital of Berlin, Germany. Surfaces in patient rooms on the study wards were routinely cleaned using one of three agents: Soap-based (reference), disinfectant and probiotic. Each strategy was used on each ward for four consecutive months (4m-4m-4m). There was a one-month wash-in period at the beginning of the study and after each change in strategy. The order of strategies used was randomized for each ward. Primary outcome was the incidence of HAIs. The trial was registered with the German Clinical Trials Register, DRKS00012675.\nFINDINGS: 13,896 admitted patients met the inclusion criteria, including 4708 in the soap-based (reference) arm, 4535 in the disinfectant arm and 4653 in the probiotic arm. In the reference group, the incidence density of HAIs was 2.31 per 1000 exposure days. The incidence density was similar in the disinfectant arm 2.21 cases per 1000 exposure days (IRR 0.95; 95% CI 0.69-1.31; p = 0.953) and the probiotic arm 2.21 cases per 1000 exposure days (IRR 0.96; 95% CI 0.69-1.32; p = 0.955).\nINTERPRETATION: In non-ICU wards, routine surface disinfection proved not superior to soap-based or probiotic cleaning in terms of HAI prevention. Thus, probiotic cleaning could be an interesting alternative, especially in terms of environmental protection.\nFUNDING: Federal Ministry of Education and Research of Germany (03Z0818C). Bill and Melinda Gates Foundation (INV-004308).","container-title":"EClinicalMedicine","DOI":"10.1016/j.eclinm.2023.101958","ISSN":"2589-5370","journalAbbreviation":"EClinicalMedicine","language":"eng","page":"101958","PMID":"37089619","PMCID":"PMC10113752","source":"PubMed","title":"Environmental cleaning to prevent hospital-acquired infections on non-intensive care units: a pragmatic, single-centre, cluster randomized controlled, crossover trial comparing soap-based, disinfection and probiotic cleaning","title-short":"Environmental cleaning to prevent hospital-acquired infections on non-intensive care units","volume":"59","author":[{"family":"Leistner","given":"Rasmus"},{"family":"Kohlmorgen","given":"Britta"},{"family":"Brodzinski","given":"Annika"},{"family":"Schwab","given":"Frank"},{"family":"Lemke","given":"Elke"},{"family":"Zakonsky","given":"Gregor"},{"family":"Gastmeier","given":"Petra"}],"issued":{"date-parts":[["2023",5]]}}}],"schema":"https://github.com/citation-style-language/schema/raw/master/csl-citation.json"} </w:instrText>
      </w:r>
      <w:r w:rsidR="004C6744" w:rsidRPr="004C6744">
        <w:fldChar w:fldCharType="separate"/>
      </w:r>
      <w:r w:rsidR="004F4C7B" w:rsidRPr="004F4C7B">
        <w:rPr>
          <w:rFonts w:ascii="Aptos" w:hAnsi="Aptos"/>
        </w:rPr>
        <w:t>[22,24]</w:t>
      </w:r>
      <w:r w:rsidR="004C6744" w:rsidRPr="004C6744">
        <w:fldChar w:fldCharType="end"/>
      </w:r>
      <w:r w:rsidR="004C6744" w:rsidRPr="004C6744">
        <w:t xml:space="preserve"> or a wipe </w:t>
      </w:r>
      <w:r w:rsidR="004C6744" w:rsidRPr="004C6744">
        <w:fldChar w:fldCharType="begin"/>
      </w:r>
      <w:r w:rsidR="004F4C7B">
        <w:instrText xml:space="preserve"> ADDIN ZOTERO_ITEM CSL_CITATION {"citationID":"qKU20X5B","properties":{"formattedCitation":"[25]","plainCitation":"[25]","noteIndex":0},"citationItems":[{"id":12472,"uris":["http://zotero.org/users/11627986/items/FGA6PVJE"],"itemData":{"id":12472,"type":"article-journal","abstract":"BACKGROUND: Antimicrobial resistance (AMR) represents a major threat to public health, especially in the hospital environment, and the massive use of disinfectants to prevent COVID-19 transmission might intensify this risk, possibly leading to future AMR pandemics. However, the control of microbial contamination is crucial in hospitals, since hospital microbiomes can cause healthcare-associated infections (HAIs), which are particularly frequent and severe in pediatric wards due to children having high susceptibility.\nAIM: We have previously reported that probiotic-based sanitation (PCHS) could stably decrease pathogens and their AMR in the hospital environment, reduce associated HAIs in adult hospitals, and inactivate enveloped viruses. Here, we aimed to test the effect of PCHS in the emergency room (ER) of a children's hospital during the COVID-19 pandemic.\nMETHODS: Conventional chemical disinfection was replaced by PCHS for 2 months during routine ER sanitation; the level of environmental bioburden was characterized before and at 2, 4, and 9 weeks after the introduction of PCHS. Microbial contamination was monitored simultaneously by conventional culture-based CFU count and molecular assays, including 16S rRNA NGS for bacteriome characterization and microarrays for the assessment of the resistome of the contaminating population. The presence of SARS-CoV-2 was also monitored by PCR.\nRESULTS AND CONCLUSIONS: PCHS usage was associated with a stable 80% decrease in surface pathogens compared to levels detected for chemical disinfection (P &lt; 0.01), accompanied by an up to 2 log decrease in resistance genes (Pc &lt; 0.01). The effects were reversed when reintroducing chemical disinfection, which counteracted the action of the PCHS. SARS-CoV-2 was not detectable in both the pre-PCHS and PCHS periods. As the control of microbial contamination is a major issue, especially during pandemic emergencies, collected data suggest that PCHS may be successfully used to control virus spread without simultaneous worsening of the AMR concern.","container-title":"Infection and Drug Resistance","DOI":"10.2147/IDR.S356740","ISSN":"1178-6973","journalAbbreviation":"Infect Drug Resist","language":"eng","page":"1399-1410","PMID":"35386291","PMCID":"PMC8978905","source":"PubMed","title":"Introduction of Probiotic-Based Sanitation in the Emergency Ward of a Children's Hospital During the COVID-19 Pandemic","volume":"15","author":[{"family":"Soffritti","given":"Irene"},{"family":"D'Accolti","given":"Maria"},{"family":"Cason","given":"Carolina"},{"family":"Lanzoni","given":"Luca"},{"family":"Bisi","given":"Matteo"},{"family":"Volta","given":"Antonella"},{"family":"Campisciano","given":"Giuseppina"},{"family":"Mazzacane","given":"Sante"},{"family":"Bini","given":"Francesca"},{"family":"Mazziga","given":"Eleonora"},{"family":"Toscani","given":"Paola"},{"family":"Caselli","given":"Elisabetta"},{"family":"Comar","given":"Manola"}],"issued":{"date-parts":[["2022"]]}}}],"schema":"https://github.com/citation-style-language/schema/raw/master/csl-citation.json"} </w:instrText>
      </w:r>
      <w:r w:rsidR="004C6744" w:rsidRPr="004C6744">
        <w:fldChar w:fldCharType="separate"/>
      </w:r>
      <w:r w:rsidR="004F4C7B" w:rsidRPr="004F4C7B">
        <w:rPr>
          <w:rFonts w:ascii="Aptos" w:hAnsi="Aptos"/>
        </w:rPr>
        <w:t>[25]</w:t>
      </w:r>
      <w:r w:rsidR="004C6744" w:rsidRPr="004C6744">
        <w:fldChar w:fldCharType="end"/>
      </w:r>
      <w:r w:rsidR="004C6744" w:rsidRPr="004C6744">
        <w:t xml:space="preserve">. Cleaning procedures </w:t>
      </w:r>
      <w:proofErr w:type="gramStart"/>
      <w:r w:rsidR="004C6744" w:rsidRPr="004C6744">
        <w:t>were not described</w:t>
      </w:r>
      <w:proofErr w:type="gramEnd"/>
      <w:r w:rsidR="004C6744" w:rsidRPr="004C6744">
        <w:t xml:space="preserve"> beyond the frequency of cleaning (e.g., “daily”) and occasionally the types of surfaces cleaned (e.g., “whole room” or “hard surfaces”).</w:t>
      </w:r>
    </w:p>
    <w:p w14:paraId="314C9C23" w14:textId="40CDC612" w:rsidR="007668F2" w:rsidRDefault="007668F2" w:rsidP="007668F2">
      <w:pPr>
        <w:pStyle w:val="Caption"/>
      </w:pPr>
      <w:r>
        <w:lastRenderedPageBreak/>
        <w:t xml:space="preserve">Table </w:t>
      </w:r>
      <w:r>
        <w:fldChar w:fldCharType="begin"/>
      </w:r>
      <w:r>
        <w:instrText>SEQ Table \* ARABIC</w:instrText>
      </w:r>
      <w:r>
        <w:fldChar w:fldCharType="separate"/>
      </w:r>
      <w:r w:rsidR="00860D75">
        <w:rPr>
          <w:noProof/>
        </w:rPr>
        <w:t>2</w:t>
      </w:r>
      <w:r>
        <w:fldChar w:fldCharType="end"/>
      </w:r>
      <w:r>
        <w:t xml:space="preserve">. Probiotics manufacturers and formulations used in </w:t>
      </w:r>
      <w:r w:rsidR="00AA4CBE">
        <w:t xml:space="preserve">the </w:t>
      </w:r>
      <w:r>
        <w:t xml:space="preserve">included studies. 'X' indicates that the </w:t>
      </w:r>
      <w:r w:rsidRPr="00884FF0">
        <w:rPr>
          <w:i w:val="0"/>
          <w:iCs w:val="0"/>
        </w:rPr>
        <w:t>Bacillus</w:t>
      </w:r>
      <w:r>
        <w:t xml:space="preserve"> species </w:t>
      </w:r>
      <w:proofErr w:type="gramStart"/>
      <w:r>
        <w:t>was used</w:t>
      </w:r>
      <w:proofErr w:type="gramEnd"/>
      <w:r>
        <w:t xml:space="preserve"> in the formulation.</w:t>
      </w:r>
      <w:r w:rsidR="00884FF0">
        <w:t xml:space="preserve"> PCHS = Probiotic Cleaning Hygiene System.</w:t>
      </w:r>
    </w:p>
    <w:tbl>
      <w:tblPr>
        <w:tblW w:w="8144" w:type="dxa"/>
        <w:tblLook w:val="04A0" w:firstRow="1" w:lastRow="0" w:firstColumn="1" w:lastColumn="0" w:noHBand="0" w:noVBand="1"/>
      </w:tblPr>
      <w:tblGrid>
        <w:gridCol w:w="2486"/>
        <w:gridCol w:w="3168"/>
        <w:gridCol w:w="498"/>
        <w:gridCol w:w="498"/>
        <w:gridCol w:w="498"/>
        <w:gridCol w:w="498"/>
        <w:gridCol w:w="498"/>
      </w:tblGrid>
      <w:tr w:rsidR="005035C4" w:rsidRPr="00147FBF" w14:paraId="0B9BDD1A" w14:textId="77777777" w:rsidTr="00147FBF">
        <w:trPr>
          <w:trHeight w:val="288"/>
        </w:trPr>
        <w:tc>
          <w:tcPr>
            <w:tcW w:w="2486" w:type="dxa"/>
            <w:tcBorders>
              <w:top w:val="single" w:sz="4" w:space="0" w:color="auto"/>
              <w:left w:val="nil"/>
              <w:right w:val="nil"/>
            </w:tcBorders>
            <w:noWrap/>
            <w:vAlign w:val="bottom"/>
            <w:hideMark/>
          </w:tcPr>
          <w:p w14:paraId="55FFF786" w14:textId="77777777" w:rsidR="00147FBF" w:rsidRPr="003D022B" w:rsidRDefault="00147FBF" w:rsidP="00A449F2">
            <w:pPr>
              <w:pStyle w:val="NoSpacing"/>
            </w:pPr>
          </w:p>
        </w:tc>
        <w:tc>
          <w:tcPr>
            <w:tcW w:w="3168" w:type="dxa"/>
            <w:tcBorders>
              <w:top w:val="single" w:sz="4" w:space="0" w:color="auto"/>
              <w:left w:val="nil"/>
              <w:right w:val="nil"/>
            </w:tcBorders>
            <w:noWrap/>
            <w:vAlign w:val="bottom"/>
            <w:hideMark/>
          </w:tcPr>
          <w:p w14:paraId="57C7AF23" w14:textId="77777777" w:rsidR="00147FBF" w:rsidRPr="003D022B" w:rsidRDefault="00147FBF" w:rsidP="00A449F2">
            <w:pPr>
              <w:pStyle w:val="NoSpacing"/>
            </w:pPr>
          </w:p>
        </w:tc>
        <w:tc>
          <w:tcPr>
            <w:tcW w:w="2490" w:type="dxa"/>
            <w:gridSpan w:val="5"/>
            <w:tcBorders>
              <w:top w:val="single" w:sz="4" w:space="0" w:color="auto"/>
              <w:left w:val="nil"/>
              <w:right w:val="nil"/>
            </w:tcBorders>
            <w:noWrap/>
            <w:vAlign w:val="bottom"/>
            <w:hideMark/>
          </w:tcPr>
          <w:p w14:paraId="2296BB4A" w14:textId="77777777" w:rsidR="00147FBF" w:rsidRPr="003D022B" w:rsidRDefault="00147FBF" w:rsidP="00A449F2">
            <w:pPr>
              <w:pStyle w:val="NoSpacing"/>
              <w:rPr>
                <w:color w:val="000000"/>
              </w:rPr>
            </w:pPr>
            <w:r w:rsidRPr="003D022B">
              <w:rPr>
                <w:color w:val="000000"/>
              </w:rPr>
              <w:t>Probiotic species</w:t>
            </w:r>
          </w:p>
        </w:tc>
      </w:tr>
      <w:tr w:rsidR="003911D6" w:rsidRPr="00147FBF" w14:paraId="342DD23C" w14:textId="77777777" w:rsidTr="00147FBF">
        <w:trPr>
          <w:trHeight w:val="1920"/>
        </w:trPr>
        <w:tc>
          <w:tcPr>
            <w:tcW w:w="2486" w:type="dxa"/>
            <w:tcBorders>
              <w:top w:val="nil"/>
              <w:left w:val="nil"/>
              <w:bottom w:val="single" w:sz="4" w:space="0" w:color="auto"/>
              <w:right w:val="nil"/>
            </w:tcBorders>
            <w:noWrap/>
            <w:vAlign w:val="bottom"/>
            <w:hideMark/>
          </w:tcPr>
          <w:p w14:paraId="757DF267" w14:textId="46DFE6C4" w:rsidR="00147FBF" w:rsidRPr="003D022B" w:rsidRDefault="00AA64D4" w:rsidP="00A449F2">
            <w:pPr>
              <w:pStyle w:val="NoSpacing"/>
              <w:rPr>
                <w:color w:val="000000"/>
              </w:rPr>
            </w:pPr>
            <w:r>
              <w:rPr>
                <w:color w:val="000000"/>
              </w:rPr>
              <w:t>Dataset</w:t>
            </w:r>
          </w:p>
        </w:tc>
        <w:tc>
          <w:tcPr>
            <w:tcW w:w="3168" w:type="dxa"/>
            <w:tcBorders>
              <w:top w:val="nil"/>
              <w:left w:val="nil"/>
              <w:bottom w:val="single" w:sz="4" w:space="0" w:color="auto"/>
              <w:right w:val="nil"/>
            </w:tcBorders>
            <w:noWrap/>
            <w:vAlign w:val="bottom"/>
            <w:hideMark/>
          </w:tcPr>
          <w:p w14:paraId="7BC94FF4" w14:textId="07C58FCC" w:rsidR="00147FBF" w:rsidRPr="00AC0076" w:rsidRDefault="0097397B" w:rsidP="00A449F2">
            <w:pPr>
              <w:pStyle w:val="NoSpacing"/>
              <w:rPr>
                <w:color w:val="000000"/>
              </w:rPr>
            </w:pPr>
            <w:r w:rsidRPr="00AC0076">
              <w:rPr>
                <w:color w:val="000000"/>
              </w:rPr>
              <w:t>M</w:t>
            </w:r>
            <w:r w:rsidR="00FD6C10" w:rsidRPr="00AC0076">
              <w:rPr>
                <w:color w:val="000000"/>
              </w:rPr>
              <w:t>anufacturer</w:t>
            </w:r>
            <w:r w:rsidRPr="00AC0076">
              <w:rPr>
                <w:color w:val="000000"/>
              </w:rPr>
              <w:t xml:space="preserve"> (product name)</w:t>
            </w:r>
          </w:p>
        </w:tc>
        <w:tc>
          <w:tcPr>
            <w:tcW w:w="498" w:type="dxa"/>
            <w:tcBorders>
              <w:top w:val="nil"/>
              <w:left w:val="nil"/>
              <w:bottom w:val="single" w:sz="4" w:space="0" w:color="auto"/>
              <w:right w:val="nil"/>
            </w:tcBorders>
            <w:noWrap/>
            <w:textDirection w:val="btLr"/>
            <w:vAlign w:val="bottom"/>
            <w:hideMark/>
          </w:tcPr>
          <w:p w14:paraId="750D2B43" w14:textId="77777777" w:rsidR="00147FBF" w:rsidRPr="003D022B" w:rsidRDefault="00147FBF" w:rsidP="00A449F2">
            <w:pPr>
              <w:pStyle w:val="NoSpacing"/>
              <w:rPr>
                <w:i/>
                <w:iCs/>
                <w:color w:val="000000"/>
              </w:rPr>
            </w:pPr>
            <w:r w:rsidRPr="003D022B">
              <w:rPr>
                <w:i/>
                <w:iCs/>
                <w:color w:val="000000"/>
              </w:rPr>
              <w:t>B. subtilis</w:t>
            </w:r>
          </w:p>
        </w:tc>
        <w:tc>
          <w:tcPr>
            <w:tcW w:w="498" w:type="dxa"/>
            <w:tcBorders>
              <w:top w:val="nil"/>
              <w:left w:val="nil"/>
              <w:bottom w:val="single" w:sz="4" w:space="0" w:color="auto"/>
              <w:right w:val="nil"/>
            </w:tcBorders>
            <w:noWrap/>
            <w:textDirection w:val="btLr"/>
            <w:vAlign w:val="bottom"/>
            <w:hideMark/>
          </w:tcPr>
          <w:p w14:paraId="1541B1A3" w14:textId="77777777" w:rsidR="00147FBF" w:rsidRPr="003D022B" w:rsidRDefault="00147FBF" w:rsidP="00A449F2">
            <w:pPr>
              <w:pStyle w:val="NoSpacing"/>
              <w:rPr>
                <w:i/>
                <w:iCs/>
                <w:color w:val="000000"/>
              </w:rPr>
            </w:pPr>
            <w:r w:rsidRPr="003D022B">
              <w:rPr>
                <w:i/>
                <w:iCs/>
                <w:color w:val="000000"/>
              </w:rPr>
              <w:t>B. pumilus</w:t>
            </w:r>
          </w:p>
        </w:tc>
        <w:tc>
          <w:tcPr>
            <w:tcW w:w="498" w:type="dxa"/>
            <w:tcBorders>
              <w:top w:val="nil"/>
              <w:left w:val="nil"/>
              <w:bottom w:val="single" w:sz="4" w:space="0" w:color="auto"/>
              <w:right w:val="nil"/>
            </w:tcBorders>
            <w:noWrap/>
            <w:textDirection w:val="btLr"/>
            <w:vAlign w:val="bottom"/>
            <w:hideMark/>
          </w:tcPr>
          <w:p w14:paraId="14487D47" w14:textId="77777777" w:rsidR="00147FBF" w:rsidRPr="003D022B" w:rsidRDefault="00147FBF" w:rsidP="00A449F2">
            <w:pPr>
              <w:pStyle w:val="NoSpacing"/>
              <w:rPr>
                <w:i/>
                <w:iCs/>
                <w:color w:val="000000"/>
              </w:rPr>
            </w:pPr>
            <w:r w:rsidRPr="003D022B">
              <w:rPr>
                <w:i/>
                <w:iCs/>
                <w:color w:val="000000"/>
              </w:rPr>
              <w:t>B. megaterium</w:t>
            </w:r>
          </w:p>
        </w:tc>
        <w:tc>
          <w:tcPr>
            <w:tcW w:w="498" w:type="dxa"/>
            <w:tcBorders>
              <w:top w:val="nil"/>
              <w:left w:val="nil"/>
              <w:bottom w:val="single" w:sz="4" w:space="0" w:color="auto"/>
              <w:right w:val="nil"/>
            </w:tcBorders>
            <w:noWrap/>
            <w:textDirection w:val="btLr"/>
            <w:vAlign w:val="bottom"/>
            <w:hideMark/>
          </w:tcPr>
          <w:p w14:paraId="3BFAD613" w14:textId="1817A9CD" w:rsidR="00147FBF" w:rsidRPr="003D022B" w:rsidRDefault="00147FBF" w:rsidP="00A449F2">
            <w:pPr>
              <w:pStyle w:val="NoSpacing"/>
              <w:rPr>
                <w:i/>
                <w:iCs/>
                <w:color w:val="000000"/>
              </w:rPr>
            </w:pPr>
            <w:r w:rsidRPr="003D022B">
              <w:rPr>
                <w:i/>
                <w:iCs/>
                <w:color w:val="000000"/>
              </w:rPr>
              <w:t>B. myloliquefaciens</w:t>
            </w:r>
          </w:p>
        </w:tc>
        <w:tc>
          <w:tcPr>
            <w:tcW w:w="498" w:type="dxa"/>
            <w:tcBorders>
              <w:top w:val="nil"/>
              <w:left w:val="nil"/>
              <w:bottom w:val="single" w:sz="4" w:space="0" w:color="auto"/>
              <w:right w:val="nil"/>
            </w:tcBorders>
            <w:noWrap/>
            <w:textDirection w:val="btLr"/>
            <w:vAlign w:val="bottom"/>
            <w:hideMark/>
          </w:tcPr>
          <w:p w14:paraId="20F3631B" w14:textId="77777777" w:rsidR="00147FBF" w:rsidRPr="003D022B" w:rsidRDefault="00147FBF" w:rsidP="00A449F2">
            <w:pPr>
              <w:pStyle w:val="NoSpacing"/>
              <w:rPr>
                <w:i/>
                <w:iCs/>
                <w:color w:val="000000"/>
              </w:rPr>
            </w:pPr>
            <w:r w:rsidRPr="003D022B">
              <w:rPr>
                <w:i/>
                <w:iCs/>
                <w:color w:val="000000"/>
              </w:rPr>
              <w:t>B. licheniformis</w:t>
            </w:r>
          </w:p>
        </w:tc>
      </w:tr>
      <w:tr w:rsidR="003911D6" w:rsidRPr="00147FBF" w14:paraId="0653D2EE" w14:textId="77777777" w:rsidTr="00CE12BB">
        <w:trPr>
          <w:trHeight w:val="312"/>
        </w:trPr>
        <w:tc>
          <w:tcPr>
            <w:tcW w:w="2486" w:type="dxa"/>
            <w:tcBorders>
              <w:top w:val="single" w:sz="4" w:space="0" w:color="auto"/>
              <w:left w:val="nil"/>
              <w:bottom w:val="nil"/>
              <w:right w:val="nil"/>
            </w:tcBorders>
            <w:noWrap/>
            <w:hideMark/>
          </w:tcPr>
          <w:p w14:paraId="5CE70FF4" w14:textId="4C81B401" w:rsidR="00147FBF" w:rsidRPr="003D022B" w:rsidRDefault="00147FBF" w:rsidP="00A449F2">
            <w:pPr>
              <w:pStyle w:val="NoSpacing"/>
              <w:rPr>
                <w:color w:val="000000"/>
              </w:rPr>
            </w:pPr>
            <w:r w:rsidRPr="003D022B">
              <w:rPr>
                <w:color w:val="000000"/>
              </w:rPr>
              <w:t>Al-Ma</w:t>
            </w:r>
            <w:r w:rsidR="003D022B">
              <w:rPr>
                <w:color w:val="000000"/>
              </w:rPr>
              <w:t>r</w:t>
            </w:r>
            <w:r w:rsidRPr="003D022B">
              <w:rPr>
                <w:color w:val="000000"/>
              </w:rPr>
              <w:t>zooq et al 2018</w:t>
            </w:r>
          </w:p>
        </w:tc>
        <w:tc>
          <w:tcPr>
            <w:tcW w:w="3168" w:type="dxa"/>
            <w:tcBorders>
              <w:top w:val="single" w:sz="4" w:space="0" w:color="auto"/>
              <w:left w:val="nil"/>
              <w:bottom w:val="nil"/>
              <w:right w:val="nil"/>
            </w:tcBorders>
            <w:noWrap/>
            <w:hideMark/>
          </w:tcPr>
          <w:p w14:paraId="275BDA69" w14:textId="3896027F" w:rsidR="00147FBF" w:rsidRPr="00AC0076" w:rsidRDefault="00147FBF" w:rsidP="00A449F2">
            <w:pPr>
              <w:pStyle w:val="NoSpacing"/>
              <w:rPr>
                <w:color w:val="000000"/>
              </w:rPr>
            </w:pPr>
            <w:r w:rsidRPr="00AC0076">
              <w:rPr>
                <w:color w:val="000000"/>
              </w:rPr>
              <w:t>Innu</w:t>
            </w:r>
            <w:r w:rsidR="663C54F3" w:rsidRPr="00AC0076">
              <w:rPr>
                <w:color w:val="000000"/>
              </w:rPr>
              <w:t xml:space="preserve"> S</w:t>
            </w:r>
            <w:r w:rsidRPr="00AC0076">
              <w:rPr>
                <w:color w:val="000000"/>
              </w:rPr>
              <w:t>cience</w:t>
            </w:r>
            <w:r w:rsidR="0097397B" w:rsidRPr="00AC0076">
              <w:rPr>
                <w:color w:val="000000"/>
              </w:rPr>
              <w:t xml:space="preserve"> (</w:t>
            </w:r>
            <w:r w:rsidR="00AC0076">
              <w:rPr>
                <w:color w:val="000000"/>
              </w:rPr>
              <w:t>unspecified</w:t>
            </w:r>
            <w:r w:rsidR="0097397B" w:rsidRPr="00AC0076">
              <w:rPr>
                <w:color w:val="000000"/>
              </w:rPr>
              <w:t>)</w:t>
            </w:r>
          </w:p>
        </w:tc>
        <w:tc>
          <w:tcPr>
            <w:tcW w:w="498" w:type="dxa"/>
            <w:tcBorders>
              <w:top w:val="single" w:sz="4" w:space="0" w:color="auto"/>
              <w:left w:val="nil"/>
              <w:bottom w:val="nil"/>
              <w:right w:val="nil"/>
            </w:tcBorders>
            <w:noWrap/>
            <w:hideMark/>
          </w:tcPr>
          <w:p w14:paraId="09D6AEA9" w14:textId="77777777" w:rsidR="00147FBF" w:rsidRPr="003D022B" w:rsidRDefault="00147FBF" w:rsidP="00A449F2">
            <w:pPr>
              <w:pStyle w:val="NoSpacing"/>
              <w:rPr>
                <w:color w:val="000000"/>
              </w:rPr>
            </w:pPr>
            <w:r w:rsidRPr="003D022B">
              <w:rPr>
                <w:color w:val="000000"/>
              </w:rPr>
              <w:t>x</w:t>
            </w:r>
          </w:p>
        </w:tc>
        <w:tc>
          <w:tcPr>
            <w:tcW w:w="498" w:type="dxa"/>
            <w:tcBorders>
              <w:top w:val="single" w:sz="4" w:space="0" w:color="auto"/>
              <w:left w:val="nil"/>
              <w:bottom w:val="nil"/>
              <w:right w:val="nil"/>
            </w:tcBorders>
            <w:noWrap/>
            <w:hideMark/>
          </w:tcPr>
          <w:p w14:paraId="0BF74BEF" w14:textId="77777777" w:rsidR="00147FBF" w:rsidRPr="003D022B" w:rsidRDefault="00147FBF" w:rsidP="00A449F2">
            <w:pPr>
              <w:pStyle w:val="NoSpacing"/>
              <w:rPr>
                <w:color w:val="000000"/>
              </w:rPr>
            </w:pPr>
          </w:p>
        </w:tc>
        <w:tc>
          <w:tcPr>
            <w:tcW w:w="498" w:type="dxa"/>
            <w:tcBorders>
              <w:top w:val="single" w:sz="4" w:space="0" w:color="auto"/>
              <w:left w:val="nil"/>
              <w:bottom w:val="nil"/>
              <w:right w:val="nil"/>
            </w:tcBorders>
            <w:noWrap/>
            <w:hideMark/>
          </w:tcPr>
          <w:p w14:paraId="2928CEB1" w14:textId="77777777" w:rsidR="00147FBF" w:rsidRPr="003D022B" w:rsidRDefault="00147FBF" w:rsidP="00A449F2">
            <w:pPr>
              <w:pStyle w:val="NoSpacing"/>
            </w:pPr>
          </w:p>
        </w:tc>
        <w:tc>
          <w:tcPr>
            <w:tcW w:w="498" w:type="dxa"/>
            <w:tcBorders>
              <w:top w:val="single" w:sz="4" w:space="0" w:color="auto"/>
              <w:left w:val="nil"/>
              <w:bottom w:val="nil"/>
              <w:right w:val="nil"/>
            </w:tcBorders>
            <w:noWrap/>
            <w:hideMark/>
          </w:tcPr>
          <w:p w14:paraId="1D8E1EFD" w14:textId="77777777" w:rsidR="00147FBF" w:rsidRPr="003D022B" w:rsidRDefault="00147FBF" w:rsidP="00A449F2">
            <w:pPr>
              <w:pStyle w:val="NoSpacing"/>
            </w:pPr>
          </w:p>
        </w:tc>
        <w:tc>
          <w:tcPr>
            <w:tcW w:w="498" w:type="dxa"/>
            <w:tcBorders>
              <w:top w:val="single" w:sz="4" w:space="0" w:color="auto"/>
              <w:left w:val="nil"/>
              <w:bottom w:val="nil"/>
              <w:right w:val="nil"/>
            </w:tcBorders>
            <w:noWrap/>
            <w:hideMark/>
          </w:tcPr>
          <w:p w14:paraId="70479CB6" w14:textId="77777777" w:rsidR="00147FBF" w:rsidRPr="003D022B" w:rsidRDefault="00147FBF" w:rsidP="00A449F2">
            <w:pPr>
              <w:pStyle w:val="NoSpacing"/>
            </w:pPr>
          </w:p>
        </w:tc>
      </w:tr>
      <w:tr w:rsidR="003911D6" w:rsidRPr="00147FBF" w14:paraId="09C13CB5" w14:textId="77777777" w:rsidTr="00CE12BB">
        <w:trPr>
          <w:trHeight w:val="312"/>
        </w:trPr>
        <w:tc>
          <w:tcPr>
            <w:tcW w:w="2486" w:type="dxa"/>
            <w:tcBorders>
              <w:top w:val="nil"/>
              <w:left w:val="nil"/>
              <w:bottom w:val="nil"/>
              <w:right w:val="nil"/>
            </w:tcBorders>
            <w:noWrap/>
            <w:hideMark/>
          </w:tcPr>
          <w:p w14:paraId="58CF9BA6" w14:textId="77777777" w:rsidR="00147FBF" w:rsidRPr="003D022B" w:rsidRDefault="00147FBF" w:rsidP="00A449F2">
            <w:pPr>
              <w:pStyle w:val="NoSpacing"/>
              <w:rPr>
                <w:color w:val="000000"/>
              </w:rPr>
            </w:pPr>
            <w:r w:rsidRPr="003D022B">
              <w:rPr>
                <w:color w:val="000000"/>
              </w:rPr>
              <w:t>Caselli et al 2016</w:t>
            </w:r>
          </w:p>
        </w:tc>
        <w:tc>
          <w:tcPr>
            <w:tcW w:w="3168" w:type="dxa"/>
            <w:tcBorders>
              <w:top w:val="nil"/>
              <w:left w:val="nil"/>
              <w:bottom w:val="nil"/>
              <w:right w:val="nil"/>
            </w:tcBorders>
            <w:noWrap/>
            <w:hideMark/>
          </w:tcPr>
          <w:p w14:paraId="2F930912" w14:textId="03CD3152" w:rsidR="00147FBF" w:rsidRPr="00AC0076" w:rsidRDefault="33C995BD" w:rsidP="00A449F2">
            <w:pPr>
              <w:pStyle w:val="NoSpacing"/>
            </w:pPr>
            <w:r w:rsidRPr="00AC0076">
              <w:t>Copma</w:t>
            </w:r>
            <w:r w:rsidR="0097397B" w:rsidRPr="00AC0076">
              <w:t xml:space="preserve"> (PCHS)</w:t>
            </w:r>
          </w:p>
        </w:tc>
        <w:tc>
          <w:tcPr>
            <w:tcW w:w="498" w:type="dxa"/>
            <w:tcBorders>
              <w:top w:val="nil"/>
              <w:left w:val="nil"/>
              <w:bottom w:val="nil"/>
              <w:right w:val="nil"/>
            </w:tcBorders>
            <w:noWrap/>
            <w:hideMark/>
          </w:tcPr>
          <w:p w14:paraId="36CFC23E" w14:textId="77777777" w:rsidR="00147FBF" w:rsidRPr="003D022B" w:rsidRDefault="00147FBF" w:rsidP="00A449F2">
            <w:pPr>
              <w:pStyle w:val="NoSpacing"/>
              <w:rPr>
                <w:color w:val="000000"/>
              </w:rPr>
            </w:pPr>
            <w:r w:rsidRPr="003D022B">
              <w:rPr>
                <w:color w:val="000000"/>
              </w:rPr>
              <w:t>x</w:t>
            </w:r>
          </w:p>
        </w:tc>
        <w:tc>
          <w:tcPr>
            <w:tcW w:w="498" w:type="dxa"/>
            <w:tcBorders>
              <w:top w:val="nil"/>
              <w:left w:val="nil"/>
              <w:bottom w:val="nil"/>
              <w:right w:val="nil"/>
            </w:tcBorders>
            <w:noWrap/>
            <w:hideMark/>
          </w:tcPr>
          <w:p w14:paraId="5B5BA208" w14:textId="77777777" w:rsidR="00147FBF" w:rsidRPr="003D022B" w:rsidRDefault="00147FBF" w:rsidP="00A449F2">
            <w:pPr>
              <w:pStyle w:val="NoSpacing"/>
              <w:rPr>
                <w:color w:val="000000"/>
              </w:rPr>
            </w:pPr>
            <w:r w:rsidRPr="003D022B">
              <w:rPr>
                <w:color w:val="000000"/>
              </w:rPr>
              <w:t>x</w:t>
            </w:r>
          </w:p>
        </w:tc>
        <w:tc>
          <w:tcPr>
            <w:tcW w:w="498" w:type="dxa"/>
            <w:tcBorders>
              <w:top w:val="nil"/>
              <w:left w:val="nil"/>
              <w:bottom w:val="nil"/>
              <w:right w:val="nil"/>
            </w:tcBorders>
            <w:noWrap/>
            <w:hideMark/>
          </w:tcPr>
          <w:p w14:paraId="6564011E" w14:textId="77777777" w:rsidR="00147FBF" w:rsidRPr="003D022B" w:rsidRDefault="00147FBF" w:rsidP="00A449F2">
            <w:pPr>
              <w:pStyle w:val="NoSpacing"/>
              <w:rPr>
                <w:color w:val="000000"/>
              </w:rPr>
            </w:pPr>
            <w:r w:rsidRPr="003D022B">
              <w:rPr>
                <w:color w:val="000000"/>
              </w:rPr>
              <w:t>x</w:t>
            </w:r>
          </w:p>
        </w:tc>
        <w:tc>
          <w:tcPr>
            <w:tcW w:w="498" w:type="dxa"/>
            <w:tcBorders>
              <w:top w:val="nil"/>
              <w:left w:val="nil"/>
              <w:bottom w:val="nil"/>
              <w:right w:val="nil"/>
            </w:tcBorders>
            <w:noWrap/>
            <w:hideMark/>
          </w:tcPr>
          <w:p w14:paraId="488BD189" w14:textId="77777777" w:rsidR="00147FBF" w:rsidRPr="003D022B" w:rsidRDefault="00147FBF" w:rsidP="00A449F2">
            <w:pPr>
              <w:pStyle w:val="NoSpacing"/>
              <w:rPr>
                <w:color w:val="000000"/>
              </w:rPr>
            </w:pPr>
          </w:p>
        </w:tc>
        <w:tc>
          <w:tcPr>
            <w:tcW w:w="498" w:type="dxa"/>
            <w:tcBorders>
              <w:top w:val="nil"/>
              <w:left w:val="nil"/>
              <w:bottom w:val="nil"/>
              <w:right w:val="nil"/>
            </w:tcBorders>
            <w:noWrap/>
            <w:hideMark/>
          </w:tcPr>
          <w:p w14:paraId="36F2555A" w14:textId="77777777" w:rsidR="00147FBF" w:rsidRPr="003D022B" w:rsidRDefault="00147FBF" w:rsidP="00A449F2">
            <w:pPr>
              <w:pStyle w:val="NoSpacing"/>
            </w:pPr>
          </w:p>
        </w:tc>
      </w:tr>
      <w:tr w:rsidR="003911D6" w:rsidRPr="00147FBF" w14:paraId="14B61102" w14:textId="77777777" w:rsidTr="00CE12BB">
        <w:trPr>
          <w:trHeight w:val="312"/>
        </w:trPr>
        <w:tc>
          <w:tcPr>
            <w:tcW w:w="2486" w:type="dxa"/>
            <w:tcBorders>
              <w:top w:val="nil"/>
              <w:left w:val="nil"/>
              <w:bottom w:val="nil"/>
              <w:right w:val="nil"/>
            </w:tcBorders>
            <w:noWrap/>
            <w:hideMark/>
          </w:tcPr>
          <w:p w14:paraId="5542AB84" w14:textId="2DACFD94" w:rsidR="00147FBF" w:rsidRPr="003D545C" w:rsidRDefault="00147FBF" w:rsidP="00A449F2">
            <w:pPr>
              <w:pStyle w:val="NoSpacing"/>
              <w:rPr>
                <w:color w:val="000000"/>
                <w:lang w:val="es-MX"/>
              </w:rPr>
            </w:pPr>
            <w:r w:rsidRPr="003D545C">
              <w:rPr>
                <w:color w:val="000000"/>
                <w:lang w:val="es-MX"/>
              </w:rPr>
              <w:t>Caselli et al 2018</w:t>
            </w:r>
            <w:r w:rsidR="00AA64D4" w:rsidRPr="003D545C">
              <w:rPr>
                <w:color w:val="000000"/>
                <w:lang w:val="es-MX"/>
              </w:rPr>
              <w:t xml:space="preserve">, </w:t>
            </w:r>
            <w:r w:rsidR="00E32E90" w:rsidRPr="003D545C">
              <w:rPr>
                <w:color w:val="000000"/>
                <w:lang w:val="es-MX"/>
              </w:rPr>
              <w:t>Caselli et al 2019</w:t>
            </w:r>
            <w:r w:rsidR="00AA64D4" w:rsidRPr="003D545C">
              <w:rPr>
                <w:color w:val="000000"/>
                <w:lang w:val="es-MX"/>
              </w:rPr>
              <w:t>, T</w:t>
            </w:r>
            <w:r w:rsidR="00E32E90" w:rsidRPr="003D545C">
              <w:rPr>
                <w:color w:val="000000"/>
                <w:lang w:val="es-MX"/>
              </w:rPr>
              <w:t>arricone et al. 2020</w:t>
            </w:r>
          </w:p>
        </w:tc>
        <w:tc>
          <w:tcPr>
            <w:tcW w:w="3168" w:type="dxa"/>
            <w:tcBorders>
              <w:top w:val="nil"/>
              <w:left w:val="nil"/>
              <w:bottom w:val="nil"/>
              <w:right w:val="nil"/>
            </w:tcBorders>
            <w:noWrap/>
            <w:hideMark/>
          </w:tcPr>
          <w:p w14:paraId="79BAD6E5" w14:textId="62B24DF6" w:rsidR="00147FBF" w:rsidRPr="00AC0076" w:rsidRDefault="0F2F91E8" w:rsidP="00A449F2">
            <w:pPr>
              <w:pStyle w:val="NoSpacing"/>
            </w:pPr>
            <w:r w:rsidRPr="00AC0076">
              <w:t>Copma</w:t>
            </w:r>
            <w:r w:rsidR="00866919" w:rsidRPr="00AC0076">
              <w:t xml:space="preserve"> (PCHS)</w:t>
            </w:r>
          </w:p>
        </w:tc>
        <w:tc>
          <w:tcPr>
            <w:tcW w:w="498" w:type="dxa"/>
            <w:tcBorders>
              <w:top w:val="nil"/>
              <w:left w:val="nil"/>
              <w:bottom w:val="nil"/>
              <w:right w:val="nil"/>
            </w:tcBorders>
            <w:noWrap/>
            <w:hideMark/>
          </w:tcPr>
          <w:p w14:paraId="0FD2F745" w14:textId="77777777" w:rsidR="00147FBF" w:rsidRPr="003D022B" w:rsidRDefault="00147FBF" w:rsidP="00A449F2">
            <w:pPr>
              <w:pStyle w:val="NoSpacing"/>
              <w:rPr>
                <w:color w:val="000000"/>
              </w:rPr>
            </w:pPr>
            <w:r w:rsidRPr="003D022B">
              <w:rPr>
                <w:color w:val="000000"/>
              </w:rPr>
              <w:t>x</w:t>
            </w:r>
          </w:p>
        </w:tc>
        <w:tc>
          <w:tcPr>
            <w:tcW w:w="498" w:type="dxa"/>
            <w:tcBorders>
              <w:top w:val="nil"/>
              <w:left w:val="nil"/>
              <w:bottom w:val="nil"/>
              <w:right w:val="nil"/>
            </w:tcBorders>
            <w:noWrap/>
            <w:hideMark/>
          </w:tcPr>
          <w:p w14:paraId="2B64D115" w14:textId="77777777" w:rsidR="00147FBF" w:rsidRPr="003D022B" w:rsidRDefault="00147FBF" w:rsidP="00A449F2">
            <w:pPr>
              <w:pStyle w:val="NoSpacing"/>
              <w:rPr>
                <w:color w:val="000000"/>
              </w:rPr>
            </w:pPr>
            <w:r w:rsidRPr="003D022B">
              <w:rPr>
                <w:color w:val="000000"/>
              </w:rPr>
              <w:t>x</w:t>
            </w:r>
          </w:p>
        </w:tc>
        <w:tc>
          <w:tcPr>
            <w:tcW w:w="498" w:type="dxa"/>
            <w:tcBorders>
              <w:top w:val="nil"/>
              <w:left w:val="nil"/>
              <w:bottom w:val="nil"/>
              <w:right w:val="nil"/>
            </w:tcBorders>
            <w:noWrap/>
            <w:hideMark/>
          </w:tcPr>
          <w:p w14:paraId="55B5E340" w14:textId="77777777" w:rsidR="00147FBF" w:rsidRPr="003D022B" w:rsidRDefault="00147FBF" w:rsidP="00A449F2">
            <w:pPr>
              <w:pStyle w:val="NoSpacing"/>
              <w:rPr>
                <w:color w:val="000000"/>
              </w:rPr>
            </w:pPr>
            <w:r w:rsidRPr="003D022B">
              <w:rPr>
                <w:color w:val="000000"/>
              </w:rPr>
              <w:t>x</w:t>
            </w:r>
          </w:p>
        </w:tc>
        <w:tc>
          <w:tcPr>
            <w:tcW w:w="498" w:type="dxa"/>
            <w:tcBorders>
              <w:top w:val="nil"/>
              <w:left w:val="nil"/>
              <w:bottom w:val="nil"/>
              <w:right w:val="nil"/>
            </w:tcBorders>
            <w:noWrap/>
            <w:hideMark/>
          </w:tcPr>
          <w:p w14:paraId="3DDBF92C" w14:textId="77777777" w:rsidR="00147FBF" w:rsidRPr="003D022B" w:rsidRDefault="00147FBF" w:rsidP="00A449F2">
            <w:pPr>
              <w:pStyle w:val="NoSpacing"/>
              <w:rPr>
                <w:color w:val="000000"/>
              </w:rPr>
            </w:pPr>
          </w:p>
        </w:tc>
        <w:tc>
          <w:tcPr>
            <w:tcW w:w="498" w:type="dxa"/>
            <w:tcBorders>
              <w:top w:val="nil"/>
              <w:left w:val="nil"/>
              <w:bottom w:val="nil"/>
              <w:right w:val="nil"/>
            </w:tcBorders>
            <w:noWrap/>
            <w:hideMark/>
          </w:tcPr>
          <w:p w14:paraId="3AF2EE8B" w14:textId="77777777" w:rsidR="00147FBF" w:rsidRPr="003D022B" w:rsidRDefault="00147FBF" w:rsidP="00A449F2">
            <w:pPr>
              <w:pStyle w:val="NoSpacing"/>
            </w:pPr>
          </w:p>
        </w:tc>
      </w:tr>
      <w:tr w:rsidR="000C08C1" w:rsidRPr="00147FBF" w14:paraId="3D268B50" w14:textId="77777777" w:rsidTr="00CE12BB">
        <w:trPr>
          <w:trHeight w:val="312"/>
        </w:trPr>
        <w:tc>
          <w:tcPr>
            <w:tcW w:w="2486" w:type="dxa"/>
            <w:tcBorders>
              <w:top w:val="nil"/>
              <w:left w:val="nil"/>
              <w:bottom w:val="nil"/>
              <w:right w:val="nil"/>
            </w:tcBorders>
            <w:noWrap/>
          </w:tcPr>
          <w:p w14:paraId="03971C2D" w14:textId="1D22098D" w:rsidR="003476C9" w:rsidRPr="003D022B" w:rsidRDefault="003476C9" w:rsidP="00A449F2">
            <w:pPr>
              <w:pStyle w:val="NoSpacing"/>
              <w:rPr>
                <w:color w:val="000000"/>
              </w:rPr>
            </w:pPr>
            <w:r>
              <w:rPr>
                <w:color w:val="000000"/>
              </w:rPr>
              <w:t>D’Accolti et al 2019</w:t>
            </w:r>
          </w:p>
        </w:tc>
        <w:tc>
          <w:tcPr>
            <w:tcW w:w="3168" w:type="dxa"/>
            <w:tcBorders>
              <w:top w:val="nil"/>
              <w:left w:val="nil"/>
              <w:bottom w:val="nil"/>
              <w:right w:val="nil"/>
            </w:tcBorders>
            <w:noWrap/>
          </w:tcPr>
          <w:p w14:paraId="5720AB9D" w14:textId="04D6DA95" w:rsidR="003476C9" w:rsidRPr="00AC0076" w:rsidRDefault="000F532A" w:rsidP="00A449F2">
            <w:pPr>
              <w:pStyle w:val="NoSpacing"/>
            </w:pPr>
            <w:r>
              <w:t>Copma (PCHS)</w:t>
            </w:r>
          </w:p>
        </w:tc>
        <w:tc>
          <w:tcPr>
            <w:tcW w:w="498" w:type="dxa"/>
            <w:tcBorders>
              <w:top w:val="nil"/>
              <w:left w:val="nil"/>
              <w:bottom w:val="nil"/>
              <w:right w:val="nil"/>
            </w:tcBorders>
            <w:noWrap/>
          </w:tcPr>
          <w:p w14:paraId="1B647886" w14:textId="5203AD63" w:rsidR="003476C9" w:rsidRPr="003D022B" w:rsidRDefault="006F3354" w:rsidP="00A449F2">
            <w:pPr>
              <w:pStyle w:val="NoSpacing"/>
              <w:rPr>
                <w:color w:val="000000"/>
              </w:rPr>
            </w:pPr>
            <w:r>
              <w:rPr>
                <w:color w:val="000000"/>
              </w:rPr>
              <w:t>x</w:t>
            </w:r>
          </w:p>
        </w:tc>
        <w:tc>
          <w:tcPr>
            <w:tcW w:w="498" w:type="dxa"/>
            <w:tcBorders>
              <w:top w:val="nil"/>
              <w:left w:val="nil"/>
              <w:bottom w:val="nil"/>
              <w:right w:val="nil"/>
            </w:tcBorders>
            <w:noWrap/>
          </w:tcPr>
          <w:p w14:paraId="787076B5" w14:textId="721F8F78" w:rsidR="003476C9" w:rsidRPr="003D022B" w:rsidRDefault="006F3354" w:rsidP="00A449F2">
            <w:pPr>
              <w:pStyle w:val="NoSpacing"/>
              <w:rPr>
                <w:color w:val="000000"/>
              </w:rPr>
            </w:pPr>
            <w:r>
              <w:rPr>
                <w:color w:val="000000"/>
              </w:rPr>
              <w:t>x</w:t>
            </w:r>
          </w:p>
        </w:tc>
        <w:tc>
          <w:tcPr>
            <w:tcW w:w="498" w:type="dxa"/>
            <w:tcBorders>
              <w:top w:val="nil"/>
              <w:left w:val="nil"/>
              <w:bottom w:val="nil"/>
              <w:right w:val="nil"/>
            </w:tcBorders>
            <w:noWrap/>
          </w:tcPr>
          <w:p w14:paraId="0D86E948" w14:textId="3FCFED00" w:rsidR="003476C9" w:rsidRPr="003D022B" w:rsidRDefault="006F3354" w:rsidP="00A449F2">
            <w:pPr>
              <w:pStyle w:val="NoSpacing"/>
              <w:rPr>
                <w:color w:val="000000"/>
              </w:rPr>
            </w:pPr>
            <w:r>
              <w:rPr>
                <w:color w:val="000000"/>
              </w:rPr>
              <w:t>x</w:t>
            </w:r>
          </w:p>
        </w:tc>
        <w:tc>
          <w:tcPr>
            <w:tcW w:w="498" w:type="dxa"/>
            <w:tcBorders>
              <w:top w:val="nil"/>
              <w:left w:val="nil"/>
              <w:bottom w:val="nil"/>
              <w:right w:val="nil"/>
            </w:tcBorders>
            <w:noWrap/>
          </w:tcPr>
          <w:p w14:paraId="0BB01573" w14:textId="77777777" w:rsidR="003476C9" w:rsidRPr="003D022B" w:rsidRDefault="003476C9" w:rsidP="00A449F2">
            <w:pPr>
              <w:pStyle w:val="NoSpacing"/>
              <w:rPr>
                <w:color w:val="000000"/>
              </w:rPr>
            </w:pPr>
          </w:p>
        </w:tc>
        <w:tc>
          <w:tcPr>
            <w:tcW w:w="498" w:type="dxa"/>
            <w:tcBorders>
              <w:top w:val="nil"/>
              <w:left w:val="nil"/>
              <w:bottom w:val="nil"/>
              <w:right w:val="nil"/>
            </w:tcBorders>
            <w:noWrap/>
          </w:tcPr>
          <w:p w14:paraId="7D338948" w14:textId="77777777" w:rsidR="003476C9" w:rsidRPr="003D022B" w:rsidRDefault="003476C9" w:rsidP="00A449F2">
            <w:pPr>
              <w:pStyle w:val="NoSpacing"/>
            </w:pPr>
          </w:p>
        </w:tc>
      </w:tr>
      <w:tr w:rsidR="003911D6" w:rsidRPr="00147FBF" w14:paraId="3D97430D" w14:textId="77777777" w:rsidTr="00CE12BB">
        <w:trPr>
          <w:trHeight w:val="312"/>
        </w:trPr>
        <w:tc>
          <w:tcPr>
            <w:tcW w:w="2486" w:type="dxa"/>
            <w:tcBorders>
              <w:top w:val="nil"/>
              <w:left w:val="nil"/>
              <w:bottom w:val="nil"/>
              <w:right w:val="nil"/>
            </w:tcBorders>
            <w:noWrap/>
            <w:hideMark/>
          </w:tcPr>
          <w:p w14:paraId="434F1003" w14:textId="77777777" w:rsidR="00147FBF" w:rsidRPr="003D022B" w:rsidRDefault="00147FBF" w:rsidP="00A449F2">
            <w:pPr>
              <w:pStyle w:val="NoSpacing"/>
              <w:rPr>
                <w:color w:val="000000"/>
              </w:rPr>
            </w:pPr>
            <w:r w:rsidRPr="003D022B">
              <w:rPr>
                <w:color w:val="000000"/>
              </w:rPr>
              <w:t>D'Accolti et al 2023</w:t>
            </w:r>
          </w:p>
        </w:tc>
        <w:tc>
          <w:tcPr>
            <w:tcW w:w="3168" w:type="dxa"/>
            <w:tcBorders>
              <w:top w:val="nil"/>
              <w:left w:val="nil"/>
              <w:bottom w:val="nil"/>
              <w:right w:val="nil"/>
            </w:tcBorders>
            <w:noWrap/>
            <w:hideMark/>
          </w:tcPr>
          <w:p w14:paraId="4B262086" w14:textId="76FF23ED" w:rsidR="00147FBF" w:rsidRPr="00AC0076" w:rsidRDefault="078427CB" w:rsidP="00A449F2">
            <w:pPr>
              <w:pStyle w:val="NoSpacing"/>
            </w:pPr>
            <w:r w:rsidRPr="00AC0076">
              <w:t>Copma</w:t>
            </w:r>
            <w:r w:rsidR="00E32E90" w:rsidRPr="00AC0076">
              <w:t xml:space="preserve"> (PCHS)</w:t>
            </w:r>
          </w:p>
        </w:tc>
        <w:tc>
          <w:tcPr>
            <w:tcW w:w="498" w:type="dxa"/>
            <w:tcBorders>
              <w:top w:val="nil"/>
              <w:left w:val="nil"/>
              <w:bottom w:val="nil"/>
              <w:right w:val="nil"/>
            </w:tcBorders>
            <w:noWrap/>
            <w:hideMark/>
          </w:tcPr>
          <w:p w14:paraId="10BAA1EE" w14:textId="77777777" w:rsidR="00147FBF" w:rsidRPr="003D022B" w:rsidRDefault="00147FBF" w:rsidP="00A449F2">
            <w:pPr>
              <w:pStyle w:val="NoSpacing"/>
              <w:rPr>
                <w:color w:val="000000"/>
              </w:rPr>
            </w:pPr>
            <w:r w:rsidRPr="003D022B">
              <w:rPr>
                <w:color w:val="000000"/>
              </w:rPr>
              <w:t>x</w:t>
            </w:r>
          </w:p>
        </w:tc>
        <w:tc>
          <w:tcPr>
            <w:tcW w:w="498" w:type="dxa"/>
            <w:tcBorders>
              <w:top w:val="nil"/>
              <w:left w:val="nil"/>
              <w:bottom w:val="nil"/>
              <w:right w:val="nil"/>
            </w:tcBorders>
            <w:noWrap/>
            <w:hideMark/>
          </w:tcPr>
          <w:p w14:paraId="62E2D47E" w14:textId="77777777" w:rsidR="00147FBF" w:rsidRPr="003D022B" w:rsidRDefault="00147FBF" w:rsidP="00A449F2">
            <w:pPr>
              <w:pStyle w:val="NoSpacing"/>
              <w:rPr>
                <w:color w:val="000000"/>
              </w:rPr>
            </w:pPr>
            <w:r w:rsidRPr="003D022B">
              <w:rPr>
                <w:color w:val="000000"/>
              </w:rPr>
              <w:t>x</w:t>
            </w:r>
          </w:p>
        </w:tc>
        <w:tc>
          <w:tcPr>
            <w:tcW w:w="498" w:type="dxa"/>
            <w:tcBorders>
              <w:top w:val="nil"/>
              <w:left w:val="nil"/>
              <w:bottom w:val="nil"/>
              <w:right w:val="nil"/>
            </w:tcBorders>
            <w:noWrap/>
            <w:hideMark/>
          </w:tcPr>
          <w:p w14:paraId="32FEC5FC" w14:textId="77777777" w:rsidR="00147FBF" w:rsidRPr="003D022B" w:rsidRDefault="00147FBF" w:rsidP="00A449F2">
            <w:pPr>
              <w:pStyle w:val="NoSpacing"/>
              <w:rPr>
                <w:color w:val="000000"/>
              </w:rPr>
            </w:pPr>
            <w:r w:rsidRPr="003D022B">
              <w:rPr>
                <w:color w:val="000000"/>
              </w:rPr>
              <w:t>x</w:t>
            </w:r>
          </w:p>
        </w:tc>
        <w:tc>
          <w:tcPr>
            <w:tcW w:w="498" w:type="dxa"/>
            <w:tcBorders>
              <w:top w:val="nil"/>
              <w:left w:val="nil"/>
              <w:bottom w:val="nil"/>
              <w:right w:val="nil"/>
            </w:tcBorders>
            <w:noWrap/>
            <w:hideMark/>
          </w:tcPr>
          <w:p w14:paraId="72FE10B6" w14:textId="77777777" w:rsidR="00147FBF" w:rsidRPr="003D022B" w:rsidRDefault="00147FBF" w:rsidP="00A449F2">
            <w:pPr>
              <w:pStyle w:val="NoSpacing"/>
              <w:rPr>
                <w:color w:val="000000"/>
              </w:rPr>
            </w:pPr>
          </w:p>
        </w:tc>
        <w:tc>
          <w:tcPr>
            <w:tcW w:w="498" w:type="dxa"/>
            <w:tcBorders>
              <w:top w:val="nil"/>
              <w:left w:val="nil"/>
              <w:bottom w:val="nil"/>
              <w:right w:val="nil"/>
            </w:tcBorders>
            <w:noWrap/>
            <w:hideMark/>
          </w:tcPr>
          <w:p w14:paraId="17D410DA" w14:textId="77777777" w:rsidR="00147FBF" w:rsidRPr="003D022B" w:rsidRDefault="00147FBF" w:rsidP="00A449F2">
            <w:pPr>
              <w:pStyle w:val="NoSpacing"/>
            </w:pPr>
          </w:p>
        </w:tc>
      </w:tr>
      <w:tr w:rsidR="003911D6" w:rsidRPr="00147FBF" w14:paraId="7266AA82" w14:textId="77777777" w:rsidTr="00CE12BB">
        <w:trPr>
          <w:trHeight w:val="312"/>
        </w:trPr>
        <w:tc>
          <w:tcPr>
            <w:tcW w:w="2486" w:type="dxa"/>
            <w:tcBorders>
              <w:top w:val="nil"/>
              <w:left w:val="nil"/>
              <w:bottom w:val="nil"/>
              <w:right w:val="nil"/>
            </w:tcBorders>
            <w:noWrap/>
            <w:hideMark/>
          </w:tcPr>
          <w:p w14:paraId="6EF42AFA" w14:textId="77777777" w:rsidR="00147FBF" w:rsidRPr="003D022B" w:rsidRDefault="00147FBF" w:rsidP="00A449F2">
            <w:pPr>
              <w:pStyle w:val="NoSpacing"/>
              <w:rPr>
                <w:color w:val="000000"/>
              </w:rPr>
            </w:pPr>
            <w:r w:rsidRPr="003D022B">
              <w:rPr>
                <w:color w:val="000000"/>
              </w:rPr>
              <w:t>Klassert et al 2022</w:t>
            </w:r>
          </w:p>
        </w:tc>
        <w:tc>
          <w:tcPr>
            <w:tcW w:w="3168" w:type="dxa"/>
            <w:tcBorders>
              <w:top w:val="nil"/>
              <w:left w:val="nil"/>
              <w:bottom w:val="nil"/>
              <w:right w:val="nil"/>
            </w:tcBorders>
            <w:noWrap/>
            <w:hideMark/>
          </w:tcPr>
          <w:p w14:paraId="2821B02F" w14:textId="13A525E1" w:rsidR="00147FBF" w:rsidRPr="00AC0076" w:rsidRDefault="00147FBF" w:rsidP="00A449F2">
            <w:pPr>
              <w:pStyle w:val="NoSpacing"/>
              <w:rPr>
                <w:color w:val="000000"/>
              </w:rPr>
            </w:pPr>
            <w:r w:rsidRPr="00AC0076">
              <w:rPr>
                <w:color w:val="000000"/>
              </w:rPr>
              <w:t>CHRISAL</w:t>
            </w:r>
            <w:r w:rsidR="00866919" w:rsidRPr="00AC0076">
              <w:rPr>
                <w:color w:val="000000"/>
              </w:rPr>
              <w:t xml:space="preserve"> </w:t>
            </w:r>
            <w:r w:rsidR="00AC0076" w:rsidRPr="00AC0076">
              <w:rPr>
                <w:color w:val="000000"/>
              </w:rPr>
              <w:t>(</w:t>
            </w:r>
            <w:r w:rsidR="00AC0076">
              <w:rPr>
                <w:color w:val="000000"/>
              </w:rPr>
              <w:t>unspecified</w:t>
            </w:r>
            <w:r w:rsidR="00AC0076" w:rsidRPr="00AC0076">
              <w:rPr>
                <w:color w:val="000000"/>
              </w:rPr>
              <w:t>)</w:t>
            </w:r>
          </w:p>
        </w:tc>
        <w:tc>
          <w:tcPr>
            <w:tcW w:w="498" w:type="dxa"/>
            <w:tcBorders>
              <w:top w:val="nil"/>
              <w:left w:val="nil"/>
              <w:bottom w:val="nil"/>
              <w:right w:val="nil"/>
            </w:tcBorders>
            <w:noWrap/>
            <w:hideMark/>
          </w:tcPr>
          <w:p w14:paraId="2F70BC30" w14:textId="77777777" w:rsidR="00147FBF" w:rsidRPr="003D022B" w:rsidRDefault="00147FBF" w:rsidP="00A449F2">
            <w:pPr>
              <w:pStyle w:val="NoSpacing"/>
              <w:rPr>
                <w:color w:val="000000"/>
              </w:rPr>
            </w:pPr>
            <w:r w:rsidRPr="003D022B">
              <w:rPr>
                <w:color w:val="000000"/>
              </w:rPr>
              <w:t>x</w:t>
            </w:r>
          </w:p>
        </w:tc>
        <w:tc>
          <w:tcPr>
            <w:tcW w:w="498" w:type="dxa"/>
            <w:tcBorders>
              <w:top w:val="nil"/>
              <w:left w:val="nil"/>
              <w:bottom w:val="nil"/>
              <w:right w:val="nil"/>
            </w:tcBorders>
            <w:noWrap/>
            <w:hideMark/>
          </w:tcPr>
          <w:p w14:paraId="12F0515C" w14:textId="77777777" w:rsidR="00147FBF" w:rsidRPr="003D022B" w:rsidRDefault="00147FBF" w:rsidP="00A449F2">
            <w:pPr>
              <w:pStyle w:val="NoSpacing"/>
              <w:rPr>
                <w:color w:val="000000"/>
              </w:rPr>
            </w:pPr>
            <w:r w:rsidRPr="003D022B">
              <w:rPr>
                <w:color w:val="000000"/>
              </w:rPr>
              <w:t>x</w:t>
            </w:r>
          </w:p>
        </w:tc>
        <w:tc>
          <w:tcPr>
            <w:tcW w:w="498" w:type="dxa"/>
            <w:tcBorders>
              <w:top w:val="nil"/>
              <w:left w:val="nil"/>
              <w:bottom w:val="nil"/>
              <w:right w:val="nil"/>
            </w:tcBorders>
            <w:noWrap/>
            <w:hideMark/>
          </w:tcPr>
          <w:p w14:paraId="286DFAAF" w14:textId="77777777" w:rsidR="00147FBF" w:rsidRPr="003D022B" w:rsidRDefault="00147FBF" w:rsidP="00A449F2">
            <w:pPr>
              <w:pStyle w:val="NoSpacing"/>
              <w:rPr>
                <w:color w:val="000000"/>
              </w:rPr>
            </w:pPr>
            <w:r w:rsidRPr="003D022B">
              <w:rPr>
                <w:color w:val="000000"/>
              </w:rPr>
              <w:t>x</w:t>
            </w:r>
          </w:p>
        </w:tc>
        <w:tc>
          <w:tcPr>
            <w:tcW w:w="498" w:type="dxa"/>
            <w:tcBorders>
              <w:top w:val="nil"/>
              <w:left w:val="nil"/>
              <w:bottom w:val="nil"/>
              <w:right w:val="nil"/>
            </w:tcBorders>
            <w:noWrap/>
            <w:hideMark/>
          </w:tcPr>
          <w:p w14:paraId="1E36D143" w14:textId="77777777" w:rsidR="00147FBF" w:rsidRPr="003D022B" w:rsidRDefault="00147FBF" w:rsidP="00A449F2">
            <w:pPr>
              <w:pStyle w:val="NoSpacing"/>
              <w:rPr>
                <w:color w:val="000000"/>
              </w:rPr>
            </w:pPr>
            <w:r w:rsidRPr="003D022B">
              <w:rPr>
                <w:color w:val="000000"/>
              </w:rPr>
              <w:t>x</w:t>
            </w:r>
          </w:p>
        </w:tc>
        <w:tc>
          <w:tcPr>
            <w:tcW w:w="498" w:type="dxa"/>
            <w:tcBorders>
              <w:top w:val="nil"/>
              <w:left w:val="nil"/>
              <w:bottom w:val="nil"/>
              <w:right w:val="nil"/>
            </w:tcBorders>
            <w:noWrap/>
            <w:hideMark/>
          </w:tcPr>
          <w:p w14:paraId="3806A7F8" w14:textId="77777777" w:rsidR="00147FBF" w:rsidRPr="003D022B" w:rsidRDefault="00147FBF" w:rsidP="00A449F2">
            <w:pPr>
              <w:pStyle w:val="NoSpacing"/>
              <w:rPr>
                <w:color w:val="000000"/>
              </w:rPr>
            </w:pPr>
            <w:r w:rsidRPr="003D022B">
              <w:rPr>
                <w:color w:val="000000"/>
              </w:rPr>
              <w:t>x</w:t>
            </w:r>
          </w:p>
        </w:tc>
      </w:tr>
      <w:tr w:rsidR="003911D6" w:rsidRPr="00147FBF" w14:paraId="158DF4E9" w14:textId="77777777" w:rsidTr="00CE12BB">
        <w:trPr>
          <w:trHeight w:val="312"/>
        </w:trPr>
        <w:tc>
          <w:tcPr>
            <w:tcW w:w="2486" w:type="dxa"/>
            <w:tcBorders>
              <w:top w:val="nil"/>
              <w:left w:val="nil"/>
              <w:bottom w:val="nil"/>
              <w:right w:val="nil"/>
            </w:tcBorders>
            <w:noWrap/>
            <w:hideMark/>
          </w:tcPr>
          <w:p w14:paraId="67A84020" w14:textId="77777777" w:rsidR="00147FBF" w:rsidRPr="003D022B" w:rsidRDefault="00147FBF" w:rsidP="00A449F2">
            <w:pPr>
              <w:pStyle w:val="NoSpacing"/>
              <w:rPr>
                <w:color w:val="000000"/>
              </w:rPr>
            </w:pPr>
            <w:r w:rsidRPr="003D022B">
              <w:rPr>
                <w:color w:val="000000"/>
              </w:rPr>
              <w:t>Leistner et al 2023</w:t>
            </w:r>
          </w:p>
        </w:tc>
        <w:tc>
          <w:tcPr>
            <w:tcW w:w="3168" w:type="dxa"/>
            <w:tcBorders>
              <w:top w:val="nil"/>
              <w:left w:val="nil"/>
              <w:bottom w:val="nil"/>
              <w:right w:val="nil"/>
            </w:tcBorders>
            <w:noWrap/>
            <w:hideMark/>
          </w:tcPr>
          <w:p w14:paraId="3CB0F20D" w14:textId="3E1D85BD" w:rsidR="00147FBF" w:rsidRPr="00AC0076" w:rsidRDefault="00147FBF" w:rsidP="00A449F2">
            <w:pPr>
              <w:pStyle w:val="NoSpacing"/>
              <w:rPr>
                <w:color w:val="000000"/>
              </w:rPr>
            </w:pPr>
            <w:r w:rsidRPr="00AC0076">
              <w:rPr>
                <w:color w:val="000000"/>
              </w:rPr>
              <w:t>SYNBIO</w:t>
            </w:r>
            <w:r w:rsidR="00866919" w:rsidRPr="00AC0076">
              <w:rPr>
                <w:color w:val="000000"/>
              </w:rPr>
              <w:t xml:space="preserve"> </w:t>
            </w:r>
            <w:r w:rsidR="00AC0076" w:rsidRPr="00AC0076">
              <w:rPr>
                <w:color w:val="000000"/>
              </w:rPr>
              <w:t>(</w:t>
            </w:r>
            <w:r w:rsidR="00AC0076">
              <w:rPr>
                <w:color w:val="000000"/>
              </w:rPr>
              <w:t>unspecified</w:t>
            </w:r>
            <w:r w:rsidR="00AC0076" w:rsidRPr="00AC0076">
              <w:rPr>
                <w:color w:val="000000"/>
              </w:rPr>
              <w:t>)</w:t>
            </w:r>
          </w:p>
        </w:tc>
        <w:tc>
          <w:tcPr>
            <w:tcW w:w="498" w:type="dxa"/>
            <w:tcBorders>
              <w:top w:val="nil"/>
              <w:left w:val="nil"/>
              <w:bottom w:val="nil"/>
              <w:right w:val="nil"/>
            </w:tcBorders>
            <w:noWrap/>
            <w:hideMark/>
          </w:tcPr>
          <w:p w14:paraId="6B42C22C" w14:textId="77777777" w:rsidR="00147FBF" w:rsidRPr="003D022B" w:rsidRDefault="00147FBF" w:rsidP="00A449F2">
            <w:pPr>
              <w:pStyle w:val="NoSpacing"/>
              <w:rPr>
                <w:color w:val="000000"/>
              </w:rPr>
            </w:pPr>
            <w:r w:rsidRPr="003D022B">
              <w:rPr>
                <w:color w:val="000000"/>
              </w:rPr>
              <w:t>x</w:t>
            </w:r>
          </w:p>
        </w:tc>
        <w:tc>
          <w:tcPr>
            <w:tcW w:w="498" w:type="dxa"/>
            <w:tcBorders>
              <w:top w:val="nil"/>
              <w:left w:val="nil"/>
              <w:bottom w:val="nil"/>
              <w:right w:val="nil"/>
            </w:tcBorders>
            <w:noWrap/>
            <w:hideMark/>
          </w:tcPr>
          <w:p w14:paraId="7B200FF0" w14:textId="77777777" w:rsidR="00147FBF" w:rsidRPr="003D022B" w:rsidRDefault="00147FBF" w:rsidP="00A449F2">
            <w:pPr>
              <w:pStyle w:val="NoSpacing"/>
              <w:rPr>
                <w:color w:val="000000"/>
              </w:rPr>
            </w:pPr>
            <w:r w:rsidRPr="003D022B">
              <w:rPr>
                <w:color w:val="000000"/>
              </w:rPr>
              <w:t>x</w:t>
            </w:r>
          </w:p>
        </w:tc>
        <w:tc>
          <w:tcPr>
            <w:tcW w:w="498" w:type="dxa"/>
            <w:tcBorders>
              <w:top w:val="nil"/>
              <w:left w:val="nil"/>
              <w:bottom w:val="nil"/>
              <w:right w:val="nil"/>
            </w:tcBorders>
            <w:noWrap/>
            <w:hideMark/>
          </w:tcPr>
          <w:p w14:paraId="18105111" w14:textId="77777777" w:rsidR="00147FBF" w:rsidRPr="003D022B" w:rsidRDefault="00147FBF" w:rsidP="00A449F2">
            <w:pPr>
              <w:pStyle w:val="NoSpacing"/>
              <w:rPr>
                <w:color w:val="000000"/>
              </w:rPr>
            </w:pPr>
            <w:r w:rsidRPr="003D022B">
              <w:rPr>
                <w:color w:val="000000"/>
              </w:rPr>
              <w:t>x</w:t>
            </w:r>
          </w:p>
        </w:tc>
        <w:tc>
          <w:tcPr>
            <w:tcW w:w="498" w:type="dxa"/>
            <w:tcBorders>
              <w:top w:val="nil"/>
              <w:left w:val="nil"/>
              <w:bottom w:val="nil"/>
              <w:right w:val="nil"/>
            </w:tcBorders>
            <w:noWrap/>
            <w:hideMark/>
          </w:tcPr>
          <w:p w14:paraId="4502BBC9" w14:textId="77777777" w:rsidR="00147FBF" w:rsidRPr="003D022B" w:rsidRDefault="00147FBF" w:rsidP="00A449F2">
            <w:pPr>
              <w:pStyle w:val="NoSpacing"/>
              <w:rPr>
                <w:color w:val="000000"/>
              </w:rPr>
            </w:pPr>
            <w:r w:rsidRPr="003D022B">
              <w:rPr>
                <w:color w:val="000000"/>
              </w:rPr>
              <w:t>x</w:t>
            </w:r>
          </w:p>
        </w:tc>
        <w:tc>
          <w:tcPr>
            <w:tcW w:w="498" w:type="dxa"/>
            <w:tcBorders>
              <w:top w:val="nil"/>
              <w:left w:val="nil"/>
              <w:bottom w:val="nil"/>
              <w:right w:val="nil"/>
            </w:tcBorders>
            <w:noWrap/>
            <w:hideMark/>
          </w:tcPr>
          <w:p w14:paraId="14EAFA38" w14:textId="77777777" w:rsidR="00147FBF" w:rsidRPr="003D022B" w:rsidRDefault="00147FBF" w:rsidP="00A449F2">
            <w:pPr>
              <w:pStyle w:val="NoSpacing"/>
              <w:rPr>
                <w:color w:val="000000"/>
              </w:rPr>
            </w:pPr>
            <w:r w:rsidRPr="003D022B">
              <w:rPr>
                <w:color w:val="000000"/>
              </w:rPr>
              <w:t>x</w:t>
            </w:r>
          </w:p>
        </w:tc>
      </w:tr>
      <w:tr w:rsidR="00457663" w:rsidRPr="00147FBF" w14:paraId="68738BBE" w14:textId="77777777" w:rsidTr="006F3354">
        <w:trPr>
          <w:trHeight w:val="312"/>
        </w:trPr>
        <w:tc>
          <w:tcPr>
            <w:tcW w:w="2486" w:type="dxa"/>
            <w:tcBorders>
              <w:top w:val="nil"/>
              <w:left w:val="nil"/>
              <w:bottom w:val="nil"/>
              <w:right w:val="nil"/>
            </w:tcBorders>
            <w:noWrap/>
            <w:hideMark/>
          </w:tcPr>
          <w:p w14:paraId="01F95BD3" w14:textId="77777777" w:rsidR="00147FBF" w:rsidRPr="003D022B" w:rsidRDefault="00147FBF" w:rsidP="00A449F2">
            <w:pPr>
              <w:pStyle w:val="NoSpacing"/>
              <w:rPr>
                <w:color w:val="000000"/>
              </w:rPr>
            </w:pPr>
            <w:r w:rsidRPr="003D022B">
              <w:rPr>
                <w:color w:val="000000"/>
              </w:rPr>
              <w:t>Soffritti et al 2022</w:t>
            </w:r>
          </w:p>
        </w:tc>
        <w:tc>
          <w:tcPr>
            <w:tcW w:w="3168" w:type="dxa"/>
            <w:tcBorders>
              <w:top w:val="nil"/>
              <w:left w:val="nil"/>
              <w:bottom w:val="nil"/>
              <w:right w:val="nil"/>
            </w:tcBorders>
            <w:noWrap/>
            <w:hideMark/>
          </w:tcPr>
          <w:p w14:paraId="56446493" w14:textId="6753A47F" w:rsidR="00147FBF" w:rsidRPr="00AC0076" w:rsidRDefault="0A069A2A" w:rsidP="00A449F2">
            <w:pPr>
              <w:pStyle w:val="NoSpacing"/>
            </w:pPr>
            <w:r w:rsidRPr="00AC0076">
              <w:t>Copma</w:t>
            </w:r>
            <w:r w:rsidR="00E32E90" w:rsidRPr="00AC0076">
              <w:t xml:space="preserve"> (PCHS)</w:t>
            </w:r>
          </w:p>
        </w:tc>
        <w:tc>
          <w:tcPr>
            <w:tcW w:w="498" w:type="dxa"/>
            <w:tcBorders>
              <w:top w:val="nil"/>
              <w:left w:val="nil"/>
              <w:bottom w:val="nil"/>
              <w:right w:val="nil"/>
            </w:tcBorders>
            <w:noWrap/>
            <w:hideMark/>
          </w:tcPr>
          <w:p w14:paraId="18D33AB7" w14:textId="77777777" w:rsidR="00147FBF" w:rsidRPr="003D022B" w:rsidRDefault="00147FBF" w:rsidP="00A449F2">
            <w:pPr>
              <w:pStyle w:val="NoSpacing"/>
              <w:rPr>
                <w:color w:val="000000"/>
              </w:rPr>
            </w:pPr>
            <w:r w:rsidRPr="003D022B">
              <w:rPr>
                <w:color w:val="000000"/>
              </w:rPr>
              <w:t>x</w:t>
            </w:r>
          </w:p>
        </w:tc>
        <w:tc>
          <w:tcPr>
            <w:tcW w:w="498" w:type="dxa"/>
            <w:tcBorders>
              <w:top w:val="nil"/>
              <w:left w:val="nil"/>
              <w:bottom w:val="nil"/>
              <w:right w:val="nil"/>
            </w:tcBorders>
            <w:noWrap/>
            <w:hideMark/>
          </w:tcPr>
          <w:p w14:paraId="7A804AC1" w14:textId="77777777" w:rsidR="00147FBF" w:rsidRPr="003D022B" w:rsidRDefault="00147FBF" w:rsidP="00A449F2">
            <w:pPr>
              <w:pStyle w:val="NoSpacing"/>
              <w:rPr>
                <w:color w:val="000000"/>
              </w:rPr>
            </w:pPr>
            <w:r w:rsidRPr="003D022B">
              <w:rPr>
                <w:color w:val="000000"/>
              </w:rPr>
              <w:t>x</w:t>
            </w:r>
          </w:p>
        </w:tc>
        <w:tc>
          <w:tcPr>
            <w:tcW w:w="498" w:type="dxa"/>
            <w:tcBorders>
              <w:top w:val="nil"/>
              <w:left w:val="nil"/>
              <w:bottom w:val="nil"/>
              <w:right w:val="nil"/>
            </w:tcBorders>
            <w:noWrap/>
            <w:hideMark/>
          </w:tcPr>
          <w:p w14:paraId="26C0CADF" w14:textId="77777777" w:rsidR="00147FBF" w:rsidRPr="003D022B" w:rsidRDefault="00147FBF" w:rsidP="00A449F2">
            <w:pPr>
              <w:pStyle w:val="NoSpacing"/>
              <w:rPr>
                <w:color w:val="000000"/>
              </w:rPr>
            </w:pPr>
            <w:r w:rsidRPr="003D022B">
              <w:rPr>
                <w:color w:val="000000"/>
              </w:rPr>
              <w:t>x</w:t>
            </w:r>
          </w:p>
        </w:tc>
        <w:tc>
          <w:tcPr>
            <w:tcW w:w="498" w:type="dxa"/>
            <w:tcBorders>
              <w:top w:val="nil"/>
              <w:left w:val="nil"/>
              <w:bottom w:val="nil"/>
              <w:right w:val="nil"/>
            </w:tcBorders>
            <w:noWrap/>
            <w:hideMark/>
          </w:tcPr>
          <w:p w14:paraId="4D33911F" w14:textId="77777777" w:rsidR="00147FBF" w:rsidRPr="003D022B" w:rsidRDefault="00147FBF" w:rsidP="00A449F2">
            <w:pPr>
              <w:pStyle w:val="NoSpacing"/>
              <w:rPr>
                <w:color w:val="000000"/>
              </w:rPr>
            </w:pPr>
          </w:p>
        </w:tc>
        <w:tc>
          <w:tcPr>
            <w:tcW w:w="498" w:type="dxa"/>
            <w:tcBorders>
              <w:top w:val="nil"/>
              <w:left w:val="nil"/>
              <w:bottom w:val="nil"/>
              <w:right w:val="nil"/>
            </w:tcBorders>
            <w:noWrap/>
            <w:hideMark/>
          </w:tcPr>
          <w:p w14:paraId="4E53305F" w14:textId="77777777" w:rsidR="00147FBF" w:rsidRPr="003D022B" w:rsidRDefault="00147FBF" w:rsidP="00A449F2">
            <w:pPr>
              <w:pStyle w:val="NoSpacing"/>
            </w:pPr>
          </w:p>
        </w:tc>
      </w:tr>
      <w:tr w:rsidR="00ED59BA" w:rsidRPr="00147FBF" w14:paraId="4AA922BF" w14:textId="77777777" w:rsidTr="00CE12BB">
        <w:trPr>
          <w:trHeight w:val="312"/>
        </w:trPr>
        <w:tc>
          <w:tcPr>
            <w:tcW w:w="2486" w:type="dxa"/>
            <w:tcBorders>
              <w:top w:val="nil"/>
              <w:left w:val="nil"/>
              <w:right w:val="nil"/>
            </w:tcBorders>
            <w:noWrap/>
          </w:tcPr>
          <w:p w14:paraId="3C97F43D" w14:textId="5A42F1CD" w:rsidR="006F3354" w:rsidRPr="003D022B" w:rsidRDefault="006F3354" w:rsidP="00A449F2">
            <w:pPr>
              <w:pStyle w:val="NoSpacing"/>
              <w:rPr>
                <w:color w:val="000000"/>
              </w:rPr>
            </w:pPr>
            <w:r>
              <w:rPr>
                <w:color w:val="000000"/>
              </w:rPr>
              <w:t>Vandini et al 2014</w:t>
            </w:r>
          </w:p>
        </w:tc>
        <w:tc>
          <w:tcPr>
            <w:tcW w:w="3168" w:type="dxa"/>
            <w:tcBorders>
              <w:top w:val="nil"/>
              <w:left w:val="nil"/>
              <w:right w:val="nil"/>
            </w:tcBorders>
            <w:noWrap/>
          </w:tcPr>
          <w:p w14:paraId="2C819C75" w14:textId="437DE989" w:rsidR="006F3354" w:rsidRPr="00AC0076" w:rsidRDefault="006F3354" w:rsidP="00A449F2">
            <w:pPr>
              <w:pStyle w:val="NoSpacing"/>
            </w:pPr>
            <w:r>
              <w:t>CHRISAL (unspecified)</w:t>
            </w:r>
          </w:p>
        </w:tc>
        <w:tc>
          <w:tcPr>
            <w:tcW w:w="498" w:type="dxa"/>
            <w:tcBorders>
              <w:top w:val="nil"/>
              <w:left w:val="nil"/>
              <w:right w:val="nil"/>
            </w:tcBorders>
            <w:noWrap/>
          </w:tcPr>
          <w:p w14:paraId="035BF53F" w14:textId="1DBEB40B" w:rsidR="006F3354" w:rsidRPr="003D022B" w:rsidRDefault="00FB145B" w:rsidP="00A449F2">
            <w:pPr>
              <w:pStyle w:val="NoSpacing"/>
              <w:rPr>
                <w:color w:val="000000"/>
              </w:rPr>
            </w:pPr>
            <w:r>
              <w:rPr>
                <w:color w:val="000000"/>
              </w:rPr>
              <w:t>x</w:t>
            </w:r>
          </w:p>
        </w:tc>
        <w:tc>
          <w:tcPr>
            <w:tcW w:w="498" w:type="dxa"/>
            <w:tcBorders>
              <w:top w:val="nil"/>
              <w:left w:val="nil"/>
              <w:right w:val="nil"/>
            </w:tcBorders>
            <w:noWrap/>
          </w:tcPr>
          <w:p w14:paraId="79DC22F6" w14:textId="333F2F1C" w:rsidR="006F3354" w:rsidRPr="003D022B" w:rsidRDefault="00FB145B" w:rsidP="00A449F2">
            <w:pPr>
              <w:pStyle w:val="NoSpacing"/>
              <w:rPr>
                <w:color w:val="000000"/>
              </w:rPr>
            </w:pPr>
            <w:r>
              <w:rPr>
                <w:color w:val="000000"/>
              </w:rPr>
              <w:t>x</w:t>
            </w:r>
          </w:p>
        </w:tc>
        <w:tc>
          <w:tcPr>
            <w:tcW w:w="498" w:type="dxa"/>
            <w:tcBorders>
              <w:top w:val="nil"/>
              <w:left w:val="nil"/>
              <w:right w:val="nil"/>
            </w:tcBorders>
            <w:noWrap/>
          </w:tcPr>
          <w:p w14:paraId="0D363699" w14:textId="19FF1772" w:rsidR="006F3354" w:rsidRPr="003D022B" w:rsidRDefault="00FB145B" w:rsidP="00A449F2">
            <w:pPr>
              <w:pStyle w:val="NoSpacing"/>
              <w:rPr>
                <w:color w:val="000000"/>
              </w:rPr>
            </w:pPr>
            <w:r>
              <w:rPr>
                <w:color w:val="000000"/>
              </w:rPr>
              <w:t>x</w:t>
            </w:r>
          </w:p>
        </w:tc>
        <w:tc>
          <w:tcPr>
            <w:tcW w:w="498" w:type="dxa"/>
            <w:tcBorders>
              <w:top w:val="nil"/>
              <w:left w:val="nil"/>
              <w:right w:val="nil"/>
            </w:tcBorders>
            <w:noWrap/>
          </w:tcPr>
          <w:p w14:paraId="73D94F8A" w14:textId="77777777" w:rsidR="006F3354" w:rsidRPr="003D022B" w:rsidRDefault="006F3354" w:rsidP="00A449F2">
            <w:pPr>
              <w:pStyle w:val="NoSpacing"/>
              <w:rPr>
                <w:color w:val="000000"/>
              </w:rPr>
            </w:pPr>
          </w:p>
        </w:tc>
        <w:tc>
          <w:tcPr>
            <w:tcW w:w="498" w:type="dxa"/>
            <w:tcBorders>
              <w:top w:val="nil"/>
              <w:left w:val="nil"/>
              <w:right w:val="nil"/>
            </w:tcBorders>
            <w:noWrap/>
          </w:tcPr>
          <w:p w14:paraId="72CD57AB" w14:textId="77777777" w:rsidR="006F3354" w:rsidRPr="003D022B" w:rsidRDefault="006F3354" w:rsidP="00A449F2">
            <w:pPr>
              <w:pStyle w:val="NoSpacing"/>
            </w:pPr>
          </w:p>
        </w:tc>
      </w:tr>
    </w:tbl>
    <w:p w14:paraId="77C81982" w14:textId="77777777" w:rsidR="00147FBF" w:rsidRDefault="00147FBF" w:rsidP="00FA2F6B">
      <w:pPr>
        <w:rPr>
          <w:color w:val="4EA72E" w:themeColor="accent6"/>
        </w:rPr>
      </w:pPr>
    </w:p>
    <w:p w14:paraId="3481221D" w14:textId="77777777" w:rsidR="002D3D90" w:rsidRDefault="00AB0E8B" w:rsidP="007E4636">
      <w:pPr>
        <w:pStyle w:val="Heading1"/>
      </w:pPr>
      <w:r>
        <w:t>Effectiveness</w:t>
      </w:r>
    </w:p>
    <w:p w14:paraId="03D3CB9E" w14:textId="76B57D8A" w:rsidR="00310225" w:rsidRPr="00E24A1D" w:rsidRDefault="00947C48" w:rsidP="00310225">
      <w:pPr>
        <w:rPr>
          <w:color w:val="EE0000"/>
          <w:highlight w:val="yellow"/>
        </w:rPr>
      </w:pPr>
      <w:r w:rsidRPr="00195939">
        <w:t xml:space="preserve">We identified </w:t>
      </w:r>
      <w:r w:rsidR="00395FC4">
        <w:t>eight</w:t>
      </w:r>
      <w:r w:rsidRPr="00195939">
        <w:t xml:space="preserve"> </w:t>
      </w:r>
      <w:r w:rsidR="00F5611A">
        <w:t>datasets</w:t>
      </w:r>
      <w:r w:rsidRPr="00195939">
        <w:t xml:space="preserve"> that reported on </w:t>
      </w:r>
      <w:r w:rsidR="005850D2" w:rsidRPr="00195939">
        <w:t>control of ESKAPEE pathogens</w:t>
      </w:r>
      <w:r w:rsidR="00DC3248">
        <w:t xml:space="preserve"> </w:t>
      </w:r>
      <w:r w:rsidR="00954CE9">
        <w:t>(</w:t>
      </w:r>
      <w:r w:rsidR="006E54BA">
        <w:t>nine</w:t>
      </w:r>
      <w:r w:rsidR="00954CE9">
        <w:t xml:space="preserve"> studies </w:t>
      </w:r>
      <w:r w:rsidR="00843D6B">
        <w:fldChar w:fldCharType="begin"/>
      </w:r>
      <w:r w:rsidR="004F4C7B">
        <w:instrText xml:space="preserve"> ADDIN ZOTERO_ITEM CSL_CITATION {"citationID":"a7R3ILPU","properties":{"formattedCitation":"[17\\uc0\\u8211{}23,25,27]","plainCitation":"[17–23,25,27]","noteIndex":0},"citationItems":[{"id":12451,"uris":["http://zotero.org/users/11627986/items/SRG9J2L4"],"itemData":{"id":12451,"type":"article-journal","abstract":"Objectives:\nWe aim to assess the antibacterial effectiveness of probiotic cleaning in a dental clinic at the University Dental Hospital Sharjah (UDHS), UAE.\n\nMaterials and Methods:\nThe current cleaning protocol of UDHS was evaluated by the surface swabbing of three dental clinics routinely cleaned using regular chemical disinfectants. Then, a new probiotic cleaning solution containing Bacillus subtilis was applied for 3 weeks in a selected clinic. Bacteria were grown onto selective culture media for colony counting from surfaces cleaned with probiotic solution compared to those obtained from the same surfaces cleaned with the regular chemical solutions. Isolates identity was confirmed by biochemical tests or polymerase chain reaction.\n\nResults:\nThere was a significant reduction of the bacterial counts of various bacterial species (Staphylococci, Streptococci, and Gram-negative rods) from almost all the surfaces in the dental clinic after the application of the probiotic solution compared to the same surfaces cleaned with the regular chemical solutions. However, the antibiotic resistance rates were not significantly reduced within the short period of 3 weeks of using the new probiotic cleaning product.\n\nConclusions:\nThis study demonstrated that the use of probiotic cleaning is effective in reducing microbial growth in dental settings. This approach may be tested further to examine the long-term effect and to evaluate the opportunity of applying this novel biotechnology as part of the infection control routine in dental settings instead of the chemical disinfectants which are known to cause serious health problems. This is the first study testing the application of probiotic-based solution in dental settings.","container-title":"European Journal of Dentistry","DOI":"10.4103/ejd.ejd_124_18","ISSN":"1305-7456","issue":"4","journalAbbreviation":"Eur J Dent","page":"532-539","PMID":"30369799","PMCID":"PMC6178676","source":"PubMed Central","title":"Can probiotic cleaning solutions replace chemical disinfectants in dental clinics?","volume":"12","author":[{"family":"Al-Marzooq","given":"Farah"},{"family":"Al Bayat","given":"Shahad"},{"family":"Sayyar","given":"Farah"},{"family":"Ishaq","given":"Hamdah"},{"family":"Nasralla","given":"Husain"},{"family":"Koutaich","given":"Rayan"},{"family":"Al Kawas","given":"Sausan"}],"issued":{"date-parts":[["2018"]]}}},{"id":12457,"uris":["http://zotero.org/users/11627986/items/AN94BED4"],"itemData":{"id":12457,"type":"article-journal","abstract":"BACKGROUND: Contamination of hospital surfaces by clinically-relevant pathogens represents a major concern in healthcare facilities, due to its impact on transmission of healthcare-associated infections (HAIs) and to the growing drug resistance of HAI-associated pathogens. Routinely used chemical disinfectants show limitations in controlling pathogen contamination, due to their inefficacy in preventing recontamination and selection of resistant strains. Recently we observed that an innovative approach, based on a cleanser added with spores of non-pathogenic probiotic Bacilli, was effective in stably counteracting the growth of several pathogens contaminating hospital surfaces.\nMETHODS: Here, we wanted to study the impact of the Bacillus-based cleanser on the drug-resistance features of the healthcare pathogens population. In parallel, the ability of cleanser-derived Bacilli to infect hospitalized patients was also investigated.\nRESULTS: Collected data showed that Bacilli spores can germinate on dry inanimate surfaces, generating the bacterial vegetative forms which counteract the growth of pathogens and effectively substitute for them on treated surfaces. Strikingly, this procedure did not select resistant species, but conversely induced an evident decrease of antibiotic resistance genes in the contaminating microbial population. Also importantly, all the six HAI-positive patients hosted in the treated areas resulted negative for probiotic Bacilli, thus adding evidences to their safety-to-use.\nCONCLUSIONS: These results indicate that this probiotic-based procedure is active not only in controlling surface microbial contamination but also in lowering drug-resistant species, suggesting that it may have relevant clinical and therapeutical implications for the management of HAIs.","container-title":"PloS One","DOI":"10.1371/journal.pone.0148857","ISSN":"1932-6203","issue":"2","journalAbbreviation":"PLoS One","language":"eng","page":"e0148857","PMID":"26886448","PMCID":"PMC4757022","source":"PubMed","title":"Impact of a Probiotic-Based Cleaning Intervention on the Microbiota Ecosystem of the Hospital Surfaces: Focus on the Resistome Remodulation","title-short":"Impact of a Probiotic-Based Cleaning Intervention on the Microbiota Ecosystem of the Hospital Surfaces","volume":"11","author":[{"family":"Caselli","given":"Elisabetta"},{"family":"D'Accolti","given":"Maria"},{"family":"Vandini","given":"Alberta"},{"family":"Lanzoni","given":"Luca"},{"family":"Camerada","given":"Maria Teresa"},{"family":"Coccagna","given":"Maddalena"},{"family":"Branchini","given":"Alessio"},{"family":"Antonioli","given":"Paola"},{"family":"Balboni","given":"Pier Giorgio"},{"family":"Di Luca","given":"Dario"},{"family":"Mazzacane","given":"Sante"}],"issued":{"date-parts":[["2016"]]}}},{"id":12480,"uris":["http://zotero.org/users/11627986/items/52TBEEY6"],"itemData":{"id":12480,"type":"article-journal","abstract":"Healthcare Associated Infections (HAI) are a global concern, further threatened by the increasing drug resistance of HAI-associated pathogens. On the other hand, persistent contamination of hospital surfaces contributes to HAI transmission, and it is not efficiently controlled by conventional cleaning, which does not prevent recontamination, has a high environmental impact and can favour selection of drug-resistant microbial strains. In the search for effective approaches, an eco-sustainable probiotic-based cleaning system (Probiotic Cleaning Hygiene System, PCHS) was recently shown to stably abate surface pathogens, without selecting antibiotic-resistant species. The aim of this study was to determine whether PCHS application could impact on HAI incidence. A multicentre, pre-post interventional study was performed for 18 months in the Internal Medicine wards of six Italian public hospitals (January 1st 2016—June 30th 2017). The intervention consisted of the substitution of conventional sanitation with PCHS, maintaining unaltered any other procedure influencing HAI control. HAI incidence in the pre and post-intervention period was the main outcome measure. Surface bioburden was also analyzed in parallel. Globally, 11,842 patients and 24,875 environmental samples were surveyed. PCHS was associated with a significant decrease of HAI cumulative incidence from a global 4.8% (284 patients with HAI over 5,930 total patients) to 2.3% (128 patients with HAI over 5,531 total patients) (OR = 0.44, CI 95% 0.35–0.54) (P&lt;0.0001). Concurrently, PCHS was associated with a stable decrease of surface pathogens, compared to conventional sanitation (mean decrease 83%, range 70–96.3%), accompanied by a concurrent up to 2 Log drop of surface microbiota drug-resistance genes (P&lt;0.0001; Pc = 0.008). Our study provides findings which support the impact of a sanitation procedure on HAI incidence, showing that the use of a probiotic-based environmental intervention can be associated with a significant decrease of the risk to contract a HAI during hospitalization. Once confirmed in larger experiences and other target populations, this eco-sustainable approach might be considered as a part of infection control and prevention (IPC) strategies. Trial registration—ISRCTN International Clinical Trials Registry, ISRCTN58986947.","container-title":"PLOS ONE","DOI":"10.1371/journal.pone.0199616","ISSN":"1932-6203","issue":"7","journalAbbreviation":"PLOS ONE","language":"en","page":"e0199616","publisher":"Public Library of Science","source":"PLoS Journals","title":"Reducing healthcare-associated infections incidence by a probiotic-based sanitation system: A multicentre, prospective, intervention study","title-short":"Reducing healthcare-associated infections incidence by a probiotic-based sanitation system","volume":"13","author":[{"family":"Caselli","given":"Elisabetta"},{"family":"Brusaferro","given":"Silvio"},{"family":"Coccagna","given":"Maddalena"},{"family":"Arnoldo","given":"Luca"},{"family":"Berloco","given":"Filippo"},{"family":"Antonioli","given":"Paola"},{"family":"Tarricone","given":"Rosanna"},{"family":"Pelissero","given":"Gabriele"},{"family":"Nola","given":"Silvano"},{"family":"Fauci","given":"Vincenza La"},{"family":"Conte","given":"Alessandro"},{"family":"Tognon","given":"Lorenzo"},{"family":"Villone","given":"Giovanni"},{"family":"Trua","given":"Nelso"},{"family":"Mazzacane","given":"Sante"},{"family":"Group","given":"for the SAN-ICA Study"}],"issued":{"date-parts":[["2018",7,12]]}}},{"id":12462,"uris":["http://zotero.org/users/11627986/items/QSZ93JEP"],"itemData":{"id":12462,"type":"article-journal","abstract":"PURPOSE: Antimicrobial resistance (AMR) is one of the major threats to human health, and the high frequency of resistant pathogens in the hospital environment can contribute to the transmission of difficult-to-treat health care-associated infections (HAIs). We recently reported that, compared with conventional chemical cleaning, the use of a microbial-based sanitation strategy (Probiotic Cleaning Hygiene System [PCHS]) was associated with remodulation of hospital microbiota and reduction of HAI incidence. Here, we aimed to analyze the impact of PCHS on AMR and related effects, such as HAI-associated antimicrobial drug consumption and costs.\nPATIENTS AND METHODS: Five Italian hospitals, enrolled in a multicenter study where conventional sanitation methods were replaced with PCHS, were included in the analysis. The study period included a 6-month observation for each sanitation type. Surface microbiota AMR was analyzed using microarray, nested PCR, antibiogram, and microdilution tests. Drug consumption data and related costs were obtained from the medical records of all hospitalized patients affected by HAIs.\nRESULTS: PCHS use was associated with up to 99% decrease of the AMR genes harbored by surface hospital microbiota, independently of the resistance types originally present in each individual setting (Pc &lt;0.01). Functional assays confirmed the molecular data, demonstrating a 33%-100% decrease of resistant strains depending on the antibiotic type. Antimicrobial drug consumption associated with HAI onset showed a global 60.3% decrease, with a 75.4% decrease of the associated costs.\nCONCLUSION: The spread of AMR in the hospital environment can be limited by the use of sanitation methods to remodulate the hospital microbiota, leading to lower antimicrobial consumption and costs. This approach might be considered as part of broader infection prevention and control strategies.","container-title":"Infection and Drug Resistance","DOI":"10.2147/IDR.S194670","ISSN":"1178-6973","journalAbbreviation":"Infect Drug Resist","language":"eng","page":"501-510","PMID":"30881055","PMCID":"PMC6398408","source":"PubMed","title":"Impact of a probiotic-based hospital sanitation on antimicrobial resistance and HAI-associated antimicrobial consumption and costs: a multicenter study","title-short":"Impact of a probiotic-based hospital sanitation on antimicrobial resistance and HAI-associated antimicrobial consumption and costs","volume":"12","author":[{"family":"Caselli","given":"Elisabetta"},{"family":"Arnoldo","given":"Luca"},{"family":"Rognoni","given":"Carla"},{"family":"D'Accolti","given":"Maria"},{"family":"Soffritti","given":"Irene"},{"family":"Lanzoni","given":"Luca"},{"family":"Bisi","given":"Matteo"},{"family":"Volta","given":"Antonella"},{"family":"Tarricone","given":"Rosanna"},{"family":"Brusaferro","given":"Silvio"},{"family":"Mazzacane","given":"Sante"}],"issued":{"date-parts":[["2019"]]}}},{"id":12488,"uris":["http://zotero.org/users/11627986/items/V6W67K2Y"],"itemData":{"id":12488,"type":"article-journal","abstract":"Persistent contamination of hospital surfaces and antimicrobial resistance (AMR) is recognized as major causes of healthcare-associated infections (HAI). We recently showed that probiotic-based sanitation (PCHS) can stably decrease surface pathogens and reduce AMR and HAIs. However, PCHS action is slow and non-specific. By contrast, bacteriophages have been proposed as a decontamination method as they can rapidly attack specific targets, but their routine application has never been tested. Here, we analysed the feasibility and effectiveness of phage addition to PCHS sanitation, aiming to obtain a rapid and stable abatement of specific pathogens in the hospital environment. Staphylococcal contamination in the bathrooms of General Medicine wards was analysed, being those areas the most contaminated and Staphylococci the most prevalent bacteria in such settings. Results showed that a daily phage application by nebulization induced a rapid and significant decrease in Staphylococcus spp. load on treated surfaces, up to 97% more than PCHS alone (P &lt; 0.001), suggesting that such a system might be considered as a part of prevention and control strategies, to counteract outbreaks of specific pathogens and prevent associated infections.","container-title":"Microbial Biotechnology","DOI":"10.1111/1751-7915.13415","ISSN":"1751-7915","issue":"4","language":"en","license":"© 2019 The Authors. Microbial Biotechnology published by John Wiley &amp; Sons Ltd and Society for Applied Microbiology.","note":"_eprint: https://enviromicro-journals.onlinelibrary.wiley.com/doi/pdf/10.1111/1751-7915.13415","page":"742-751","source":"Wiley Online Library","title":"Effective elimination of Staphylococcal contamination from hospital surfaces by a bacteriophage–probiotic sanitation strategy: a monocentric study","title-short":"Effective elimination of Staphylococcal contamination from hospital surfaces by a bacteriophage–probiotic sanitation strategy","volume":"12","author":[{"family":"D'Accolti","given":"Maria"},{"family":"Soffritti","given":"Irene"},{"family":"Lanzoni","given":"Luca"},{"family":"Bisi","given":"Matteo"},{"family":"Volta","given":"Antonella"},{"family":"Mazzacane","given":"Sante"},{"family":"Caselli","given":"Elisabetta"}],"issued":{"date-parts":[["2019"]]}}},{"id":12465,"uris":["http://zotero.org/users/11627986/items/IYPHTZ5J"],"itemData":{"id":12465,"type":"article-journal","abstract":"Microbial contamination in the hospital environment is a major concern for public health, since it significantly contributes to the onset of healthcare-associated infections (HAIs), which are further complicated by the alarming level of antimicrobial resistance (AMR) of HAI-associated pathogens. Chemical disinfection to control bioburden has a temporary effect and can favor the selection of resistant pathogens, as observed during the COVID-19 pandemic. Instead, probiotic-based sanitation (probiotic cleaning hygiene system, PCHS) was reported to stably abate pathogens, AMR, and HAIs. PCHS action is not rapid nor specific, being based on competitive exclusion, but the addition of lytic bacteriophages that quickly and specifically kill selected bacteria was shown to improve PCHS effectiveness. This study aimed to investigate the effect of such combined probiotic-phage sanitation (PCHSφ) in two Italian hospitals, targeting staphylococcal contamination. The results showed that PCHSφ could provide a significantly higher removal of staphylococci, including resistant strains, compared with disinfectants (-76%, p &lt; 0.05) and PCHS alone (-50%, p &lt; 0.05). Extraordinary sporadic chlorine disinfection appeared compatible with PCHSφ, while frequent routine chlorine usage inactivated the probiotic/phage components, preventing PCHSφ action. The collected data highlight the potential of a biological sanitation for better control of the infectious risk in healthcare facilities, without worsening pollution and AMR concerns.","container-title":"International Journal of Molecular Sciences","DOI":"10.3390/ijms24076535","ISSN":"1422-0067","issue":"7","journalAbbreviation":"Int J Mol Sci","language":"eng","page":"6535","PMID":"37047510","PMCID":"PMC10095405","source":"PubMed","title":"Potential Use of a Combined Bacteriophage-Probiotic Sanitation System to Control Microbial Contamination and AMR in Healthcare Settings: A Pre-Post Intervention Study","title-short":"Potential Use of a Combined Bacteriophage-Probiotic Sanitation System to Control Microbial Contamination and AMR in Healthcare Settings","volume":"24","author":[{"family":"D'Accolti","given":"Maria"},{"family":"Soffritti","given":"Irene"},{"family":"Bini","given":"Francesca"},{"family":"Mazziga","given":"Eleonora"},{"family":"Arnoldo","given":"Luca"},{"family":"Volta","given":"Antonella"},{"family":"Bisi","given":"Matteo"},{"family":"Antonioli","given":"Paola"},{"family":"Laurenti","given":"Patrizia"},{"family":"Ricciardi","given":"Walter"},{"family":"Vincenti","given":"Sara"},{"family":"Mazzacane","given":"Sante"},{"family":"Caselli","given":"Elisabetta"}],"issued":{"date-parts":[["2023",3,31]]}}},{"id":12468,"uris":["http://zotero.org/users/11627986/items/ZIQGLGX4"],"itemData":{"id":12468,"type":"article-journal","abstract":"OBJECTIVES: In hospital hygiene, it remains unclear to what extent surface contamination might represent a potential reservoir for nosocomial pathogens. This study investigates the effects of different sanitization strategies on the microbial structures and the ecological balance of the environmental microbiome in the clinical setting.\nMETHODS: Three cleaning regimes (disinfectants, detergents, and probiotics) were applied subsequently in nine independent patient rooms at a neurological ward (Charité, Berlin). Weekly sampling procedures included three different environmental sites: floor, door handle, and sink. Characterization of the environmental microbiota and detection of antibiotic resistance genes (ARGs) were performed by 16S rRNA sequencing and multiplex Taq-Man qPCR assays, respectively.\nRESULTS: Our results showed a displacement of the intrinsic environmental microbiota after probiotic sanitization, which reached statistical significance in the sink samples (median 16S-rRNA copies = 138.3; IQR: 24.38-379.5) when compared to traditional disinfection measures (median 16S rRNA copies = 1343; IQR: 330.9-9479; p &lt; 0.05). This effect was concomitant with a significant increase in the alpha-diversity metrics in both the floor (p &lt; 0.001) and the sink samples (p &lt; 0.01) during the probiotic strategy. We did not observe a sanitization-dependent change in relative pathogen abundance at any tested site, but there was a significant reduction in the total ARG counts in the sink samples during probiotic cleaning (mean ARGs/sample: 0.095 ± 0.067) when compared to the disinfection strategy (mean ARGs/sample: 0.386 ± 0.116; p &lt; 0.01).\nDISCUSSION: The data presented in this study suggest that probiotic sanitization is an interesting strategy in hospital hygiene management to be further analyzed and validated in randomized clinical studies.","container-title":"Clinical Microbiology and Infection: The Official Publication of the European Society of Clinical Microbiology and Infectious Diseases","DOI":"10.1016/j.cmi.2022.02.032","ISSN":"1469-0691","issue":"8","journalAbbreviation":"Clin Microbiol Infect","language":"eng","page":"1105-1112","PMID":"35272014","source":"PubMed","title":"Comparative analysis of surface sanitization protocols on the bacterial community structures in the hospital environment","volume":"28","author":[{"family":"Klassert","given":"Tilman E."},{"family":"Zubiria-Barrera","given":"Cristina"},{"family":"Neubert","given":"Robert"},{"family":"Stock","given":"Magdalena"},{"family":"Schneegans","given":"Antony"},{"family":"López","given":"Mercedes"},{"family":"Driesch","given":"Dominik"},{"family":"Zakonsky","given":"Gregor"},{"family":"Gastmeier","given":"Petra"},{"family":"Slevogt","given":"Hortense"},{"family":"Leistner","given":"Rasmus"}],"issued":{"date-parts":[["2022",8]]}}},{"id":12472,"uris":["http://zotero.org/users/11627986/items/FGA6PVJE"],"itemData":{"id":12472,"type":"article-journal","abstract":"BACKGROUND: Antimicrobial resistance (AMR) represents a major threat to public health, especially in the hospital environment, and the massive use of disinfectants to prevent COVID-19 transmission might intensify this risk, possibly leading to future AMR pandemics. However, the control of microbial contamination is crucial in hospitals, since hospital microbiomes can cause healthcare-associated infections (HAIs), which are particularly frequent and severe in pediatric wards due to children having high susceptibility.\nAIM: We have previously reported that probiotic-based sanitation (PCHS) could stably decrease pathogens and their AMR in the hospital environment, reduce associated HAIs in adult hospitals, and inactivate enveloped viruses. Here, we aimed to test the effect of PCHS in the emergency room (ER) of a children's hospital during the COVID-19 pandemic.\nMETHODS: Conventional chemical disinfection was replaced by PCHS for 2 months during routine ER sanitation; the level of environmental bioburden was characterized before and at 2, 4, and 9 weeks after the introduction of PCHS. Microbial contamination was monitored simultaneously by conventional culture-based CFU count and molecular assays, including 16S rRNA NGS for bacteriome characterization and microarrays for the assessment of the resistome of the contaminating population. The presence of SARS-CoV-2 was also monitored by PCR.\nRESULTS AND CONCLUSIONS: PCHS usage was associated with a stable 80% decrease in surface pathogens compared to levels detected for chemical disinfection (P &lt; 0.01), accompanied by an up to 2 log decrease in resistance genes (Pc &lt; 0.01). The effects were reversed when reintroducing chemical disinfection, which counteracted the action of the PCHS. SARS-CoV-2 was not detectable in both the pre-PCHS and PCHS periods. As the control of microbial contamination is a major issue, especially during pandemic emergencies, collected data suggest that PCHS may be successfully used to control virus spread without simultaneous worsening of the AMR concern.","container-title":"Infection and Drug Resistance","DOI":"10.2147/IDR.S356740","ISSN":"1178-6973","journalAbbreviation":"Infect Drug Resist","language":"eng","page":"1399-1410","PMID":"35386291","PMCID":"PMC8978905","source":"PubMed","title":"Introduction of Probiotic-Based Sanitation in the Emergency Ward of a Children's Hospital During the COVID-19 Pandemic","volume":"15","author":[{"family":"Soffritti","given":"Irene"},{"family":"D'Accolti","given":"Maria"},{"family":"Cason","given":"Carolina"},{"family":"Lanzoni","given":"Luca"},{"family":"Bisi","given":"Matteo"},{"family":"Volta","given":"Antonella"},{"family":"Campisciano","given":"Giuseppina"},{"family":"Mazzacane","given":"Sante"},{"family":"Bini","given":"Francesca"},{"family":"Mazziga","given":"Eleonora"},{"family":"Toscani","given":"Paola"},{"family":"Caselli","given":"Elisabetta"},{"family":"Comar","given":"Manola"}],"issued":{"date-parts":[["2022"]]}}},{"id":12482,"uris":["http://zotero.org/users/11627986/items/NHTRANM7"],"itemData":{"id":12482,"type":"article-journal","abstract":"BACKGROUND: Healthcare-Associated Infections (HAIs) are one of the most frequent complications occurring in healthcare facilities. Contaminated environmental surfaces provide an important potential source for transmission of many healthcare-associated pathogens, thus indicating the need for new and sustainable strategies.\nAIM: This study aims to evaluate the effect of a novel cleaning procedure based on the mechanism of biocontrol, on the presence and survival of several microorganisms responsible for HAIs (i.e. coliforms, Staphyloccus aureus, Clostridium difficile, and Candida albicans) on hard surfaces in a hospital setting.\nMETHODS: The effect of microbial cleaning, containing spores of food grade Bacillus subtilis, Bacillus pumilus and Bacillus megaterium, in comparison with conventional cleaning protocols, was evaluated for 24 weeks in three independent hospitals (one in Belgium and two in Italy) and approximately 20000 microbial surface samples were collected.\nRESULTS: Microbial cleaning, as part of the daily cleaning protocol, resulted in a reduction of HAI-related pathogens by 50 to 89%. This effect was achieved after 3-4 weeks and the reduction in the pathogen load was stable over time. Moreover, by using microbial or conventional cleaning alternatively, we found that this effect was directly related to the new procedure, as indicated by the raise in CFU/m2 when microbial cleaning was replaced by the conventional procedure. Although many questions remain regarding the actual mechanisms involved, this study demonstrates that microbial cleaning is a more effective and sustainable alternative to chemical cleaning and non-specific disinfection in healthcare facilities.\nCONCLUSIONS: This study indicates microbial cleaning as an effective strategy in continuously lowering the number of HAI-related microorganisms on surfaces. The first indications on the actual level of HAIs in the trial hospitals monitored on a continuous basis are very promising, and may pave the way for a novel and cost-effective strategy to counteract or (bio)control healthcare-associated pathogens.","container-title":"PloS One","DOI":"10.1371/journal.pone.0108598","ISSN":"1932-6203","issue":"9","journalAbbreviation":"PLoS One","language":"eng","page":"e108598","PMID":"25259528","PMCID":"PMC4178175","source":"PubMed","title":"Hard surface biocontrol in hospitals using microbial-based cleaning products","volume":"9","author":[{"family":"Vandini","given":"Alberta"},{"family":"Temmerman","given":"Robin"},{"family":"Frabetti","given":"Alessia"},{"family":"Caselli","given":"Elisabetta"},{"family":"Antonioli","given":"Paola"},{"family":"Balboni","given":"Pier Giorgio"},{"family":"Platano","given":"Daniela"},{"family":"Branchini","given":"Alessio"},{"family":"Mazzacane","given":"Sante"}],"issued":{"date-parts":[["2014"]]}}}],"schema":"https://github.com/citation-style-language/schema/raw/master/csl-citation.json"} </w:instrText>
      </w:r>
      <w:r w:rsidR="00843D6B">
        <w:fldChar w:fldCharType="separate"/>
      </w:r>
      <w:r w:rsidR="004F4C7B" w:rsidRPr="004F4C7B">
        <w:rPr>
          <w:rFonts w:ascii="Aptos" w:hAnsi="Aptos" w:cs="Times New Roman"/>
          <w:kern w:val="0"/>
        </w:rPr>
        <w:t>[17–23,25,27]</w:t>
      </w:r>
      <w:r w:rsidR="00843D6B">
        <w:fldChar w:fldCharType="end"/>
      </w:r>
      <w:r w:rsidR="00954CE9">
        <w:t>)</w:t>
      </w:r>
      <w:r w:rsidR="009F6887">
        <w:t xml:space="preserve"> and</w:t>
      </w:r>
      <w:r w:rsidR="005850D2" w:rsidRPr="00195939">
        <w:t xml:space="preserve"> </w:t>
      </w:r>
      <w:r w:rsidR="004834DC">
        <w:t>six</w:t>
      </w:r>
      <w:r w:rsidR="006F6567">
        <w:t xml:space="preserve"> </w:t>
      </w:r>
      <w:r w:rsidR="00543F5F">
        <w:t xml:space="preserve">datasets </w:t>
      </w:r>
      <w:r w:rsidR="005850D2" w:rsidRPr="00195939">
        <w:t xml:space="preserve">that reported on </w:t>
      </w:r>
      <w:r w:rsidR="009F6887">
        <w:t xml:space="preserve">AMR </w:t>
      </w:r>
      <w:r w:rsidR="00195939" w:rsidRPr="00195939">
        <w:t>pathogens and/or genes</w:t>
      </w:r>
      <w:r w:rsidR="00DC3248">
        <w:t xml:space="preserve"> </w:t>
      </w:r>
      <w:r w:rsidR="00954CE9">
        <w:t>(</w:t>
      </w:r>
      <w:r w:rsidR="00705FC2">
        <w:t>seven</w:t>
      </w:r>
      <w:r w:rsidR="00954CE9">
        <w:t xml:space="preserve"> studies</w:t>
      </w:r>
      <w:r w:rsidR="00843D6B">
        <w:t xml:space="preserve"> </w:t>
      </w:r>
      <w:r w:rsidR="00843D6B">
        <w:fldChar w:fldCharType="begin"/>
      </w:r>
      <w:r w:rsidR="004F4C7B">
        <w:instrText xml:space="preserve"> ADDIN ZOTERO_ITEM CSL_CITATION {"citationID":"Tp8wt8sp","properties":{"formattedCitation":"[17\\uc0\\u8211{}20,22,23,25]","plainCitation":"[17–20,22,23,25]","noteIndex":0},"citationItems":[{"id":12451,"uris":["http://zotero.org/users/11627986/items/SRG9J2L4"],"itemData":{"id":12451,"type":"article-journal","abstract":"Objectives:\nWe aim to assess the antibacterial effectiveness of probiotic cleaning in a dental clinic at the University Dental Hospital Sharjah (UDHS), UAE.\n\nMaterials and Methods:\nThe current cleaning protocol of UDHS was evaluated by the surface swabbing of three dental clinics routinely cleaned using regular chemical disinfectants. Then, a new probiotic cleaning solution containing Bacillus subtilis was applied for 3 weeks in a selected clinic. Bacteria were grown onto selective culture media for colony counting from surfaces cleaned with probiotic solution compared to those obtained from the same surfaces cleaned with the regular chemical solutions. Isolates identity was confirmed by biochemical tests or polymerase chain reaction.\n\nResults:\nThere was a significant reduction of the bacterial counts of various bacterial species (Staphylococci, Streptococci, and Gram-negative rods) from almost all the surfaces in the dental clinic after the application of the probiotic solution compared to the same surfaces cleaned with the regular chemical solutions. However, the antibiotic resistance rates were not significantly reduced within the short period of 3 weeks of using the new probiotic cleaning product.\n\nConclusions:\nThis study demonstrated that the use of probiotic cleaning is effective in reducing microbial growth in dental settings. This approach may be tested further to examine the long-term effect and to evaluate the opportunity of applying this novel biotechnology as part of the infection control routine in dental settings instead of the chemical disinfectants which are known to cause serious health problems. This is the first study testing the application of probiotic-based solution in dental settings.","container-title":"European Journal of Dentistry","DOI":"10.4103/ejd.ejd_124_18","ISSN":"1305-7456","issue":"4","journalAbbreviation":"Eur J Dent","page":"532-539","PMID":"30369799","PMCID":"PMC6178676","source":"PubMed Central","title":"Can probiotic cleaning solutions replace chemical disinfectants in dental clinics?","volume":"12","author":[{"family":"Al-Marzooq","given":"Farah"},{"family":"Al Bayat","given":"Shahad"},{"family":"Sayyar","given":"Farah"},{"family":"Ishaq","given":"Hamdah"},{"family":"Nasralla","given":"Husain"},{"family":"Koutaich","given":"Rayan"},{"family":"Al Kawas","given":"Sausan"}],"issued":{"date-parts":[["2018"]]}}},{"id":12457,"uris":["http://zotero.org/users/11627986/items/AN94BED4"],"itemData":{"id":12457,"type":"article-journal","abstract":"BACKGROUND: Contamination of hospital surfaces by clinically-relevant pathogens represents a major concern in healthcare facilities, due to its impact on transmission of healthcare-associated infections (HAIs) and to the growing drug resistance of HAI-associated pathogens. Routinely used chemical disinfectants show limitations in controlling pathogen contamination, due to their inefficacy in preventing recontamination and selection of resistant strains. Recently we observed that an innovative approach, based on a cleanser added with spores of non-pathogenic probiotic Bacilli, was effective in stably counteracting the growth of several pathogens contaminating hospital surfaces.\nMETHODS: Here, we wanted to study the impact of the Bacillus-based cleanser on the drug-resistance features of the healthcare pathogens population. In parallel, the ability of cleanser-derived Bacilli to infect hospitalized patients was also investigated.\nRESULTS: Collected data showed that Bacilli spores can germinate on dry inanimate surfaces, generating the bacterial vegetative forms which counteract the growth of pathogens and effectively substitute for them on treated surfaces. Strikingly, this procedure did not select resistant species, but conversely induced an evident decrease of antibiotic resistance genes in the contaminating microbial population. Also importantly, all the six HAI-positive patients hosted in the treated areas resulted negative for probiotic Bacilli, thus adding evidences to their safety-to-use.\nCONCLUSIONS: These results indicate that this probiotic-based procedure is active not only in controlling surface microbial contamination but also in lowering drug-resistant species, suggesting that it may have relevant clinical and therapeutical implications for the management of HAIs.","container-title":"PloS One","DOI":"10.1371/journal.pone.0148857","ISSN":"1932-6203","issue":"2","journalAbbreviation":"PLoS One","language":"eng","page":"e0148857","PMID":"26886448","PMCID":"PMC4757022","source":"PubMed","title":"Impact of a Probiotic-Based Cleaning Intervention on the Microbiota Ecosystem of the Hospital Surfaces: Focus on the Resistome Remodulation","title-short":"Impact of a Probiotic-Based Cleaning Intervention on the Microbiota Ecosystem of the Hospital Surfaces","volume":"11","author":[{"family":"Caselli","given":"Elisabetta"},{"family":"D'Accolti","given":"Maria"},{"family":"Vandini","given":"Alberta"},{"family":"Lanzoni","given":"Luca"},{"family":"Camerada","given":"Maria Teresa"},{"family":"Coccagna","given":"Maddalena"},{"family":"Branchini","given":"Alessio"},{"family":"Antonioli","given":"Paola"},{"family":"Balboni","given":"Pier Giorgio"},{"family":"Di Luca","given":"Dario"},{"family":"Mazzacane","given":"Sante"}],"issued":{"date-parts":[["2016"]]}}},{"id":12480,"uris":["http://zotero.org/users/11627986/items/52TBEEY6"],"itemData":{"id":12480,"type":"article-journal","abstract":"Healthcare Associated Infections (HAI) are a global concern, further threatened by the increasing drug resistance of HAI-associated pathogens. On the other hand, persistent contamination of hospital surfaces contributes to HAI transmission, and it is not efficiently controlled by conventional cleaning, which does not prevent recontamination, has a high environmental impact and can favour selection of drug-resistant microbial strains. In the search for effective approaches, an eco-sustainable probiotic-based cleaning system (Probiotic Cleaning Hygiene System, PCHS) was recently shown to stably abate surface pathogens, without selecting antibiotic-resistant species. The aim of this study was to determine whether PCHS application could impact on HAI incidence. A multicentre, pre-post interventional study was performed for 18 months in the Internal Medicine wards of six Italian public hospitals (January 1st 2016—June 30th 2017). The intervention consisted of the substitution of conventional sanitation with PCHS, maintaining unaltered any other procedure influencing HAI control. HAI incidence in the pre and post-intervention period was the main outcome measure. Surface bioburden was also analyzed in parallel. Globally, 11,842 patients and 24,875 environmental samples were surveyed. PCHS was associated with a significant decrease of HAI cumulative incidence from a global 4.8% (284 patients with HAI over 5,930 total patients) to 2.3% (128 patients with HAI over 5,531 total patients) (OR = 0.44, CI 95% 0.35–0.54) (P&lt;0.0001). Concurrently, PCHS was associated with a stable decrease of surface pathogens, compared to conventional sanitation (mean decrease 83%, range 70–96.3%), accompanied by a concurrent up to 2 Log drop of surface microbiota drug-resistance genes (P&lt;0.0001; Pc = 0.008). Our study provides findings which support the impact of a sanitation procedure on HAI incidence, showing that the use of a probiotic-based environmental intervention can be associated with a significant decrease of the risk to contract a HAI during hospitalization. Once confirmed in larger experiences and other target populations, this eco-sustainable approach might be considered as a part of infection control and prevention (IPC) strategies. Trial registration—ISRCTN International Clinical Trials Registry, ISRCTN58986947.","container-title":"PLOS ONE","DOI":"10.1371/journal.pone.0199616","ISSN":"1932-6203","issue":"7","journalAbbreviation":"PLOS ONE","language":"en","page":"e0199616","publisher":"Public Library of Science","source":"PLoS Journals","title":"Reducing healthcare-associated infections incidence by a probiotic-based sanitation system: A multicentre, prospective, intervention study","title-short":"Reducing healthcare-associated infections incidence by a probiotic-based sanitation system","volume":"13","author":[{"family":"Caselli","given":"Elisabetta"},{"family":"Brusaferro","given":"Silvio"},{"family":"Coccagna","given":"Maddalena"},{"family":"Arnoldo","given":"Luca"},{"family":"Berloco","given":"Filippo"},{"family":"Antonioli","given":"Paola"},{"family":"Tarricone","given":"Rosanna"},{"family":"Pelissero","given":"Gabriele"},{"family":"Nola","given":"Silvano"},{"family":"Fauci","given":"Vincenza La"},{"family":"Conte","given":"Alessandro"},{"family":"Tognon","given":"Lorenzo"},{"family":"Villone","given":"Giovanni"},{"family":"Trua","given":"Nelso"},{"family":"Mazzacane","given":"Sante"},{"family":"Group","given":"for the SAN-ICA Study"}],"issued":{"date-parts":[["2018",7,12]]}}},{"id":12462,"uris":["http://zotero.org/users/11627986/items/QSZ93JEP"],"itemData":{"id":12462,"type":"article-journal","abstract":"PURPOSE: Antimicrobial resistance (AMR) is one of the major threats to human health, and the high frequency of resistant pathogens in the hospital environment can contribute to the transmission of difficult-to-treat health care-associated infections (HAIs). We recently reported that, compared with conventional chemical cleaning, the use of a microbial-based sanitation strategy (Probiotic Cleaning Hygiene System [PCHS]) was associated with remodulation of hospital microbiota and reduction of HAI incidence. Here, we aimed to analyze the impact of PCHS on AMR and related effects, such as HAI-associated antimicrobial drug consumption and costs.\nPATIENTS AND METHODS: Five Italian hospitals, enrolled in a multicenter study where conventional sanitation methods were replaced with PCHS, were included in the analysis. The study period included a 6-month observation for each sanitation type. Surface microbiota AMR was analyzed using microarray, nested PCR, antibiogram, and microdilution tests. Drug consumption data and related costs were obtained from the medical records of all hospitalized patients affected by HAIs.\nRESULTS: PCHS use was associated with up to 99% decrease of the AMR genes harbored by surface hospital microbiota, independently of the resistance types originally present in each individual setting (Pc &lt;0.01). Functional assays confirmed the molecular data, demonstrating a 33%-100% decrease of resistant strains depending on the antibiotic type. Antimicrobial drug consumption associated with HAI onset showed a global 60.3% decrease, with a 75.4% decrease of the associated costs.\nCONCLUSION: The spread of AMR in the hospital environment can be limited by the use of sanitation methods to remodulate the hospital microbiota, leading to lower antimicrobial consumption and costs. This approach might be considered as part of broader infection prevention and control strategies.","container-title":"Infection and Drug Resistance","DOI":"10.2147/IDR.S194670","ISSN":"1178-6973","journalAbbreviation":"Infect Drug Resist","language":"eng","page":"501-510","PMID":"30881055","PMCID":"PMC6398408","source":"PubMed","title":"Impact of a probiotic-based hospital sanitation on antimicrobial resistance and HAI-associated antimicrobial consumption and costs: a multicenter study","title-short":"Impact of a probiotic-based hospital sanitation on antimicrobial resistance and HAI-associated antimicrobial consumption and costs","volume":"12","author":[{"family":"Caselli","given":"Elisabetta"},{"family":"Arnoldo","given":"Luca"},{"family":"Rognoni","given":"Carla"},{"family":"D'Accolti","given":"Maria"},{"family":"Soffritti","given":"Irene"},{"family":"Lanzoni","given":"Luca"},{"family":"Bisi","given":"Matteo"},{"family":"Volta","given":"Antonella"},{"family":"Tarricone","given":"Rosanna"},{"family":"Brusaferro","given":"Silvio"},{"family":"Mazzacane","given":"Sante"}],"issued":{"date-parts":[["2019"]]}}},{"id":12465,"uris":["http://zotero.org/users/11627986/items/IYPHTZ5J"],"itemData":{"id":12465,"type":"article-journal","abstract":"Microbial contamination in the hospital environment is a major concern for public health, since it significantly contributes to the onset of healthcare-associated infections (HAIs), which are further complicated by the alarming level of antimicrobial resistance (AMR) of HAI-associated pathogens. Chemical disinfection to control bioburden has a temporary effect and can favor the selection of resistant pathogens, as observed during the COVID-19 pandemic. Instead, probiotic-based sanitation (probiotic cleaning hygiene system, PCHS) was reported to stably abate pathogens, AMR, and HAIs. PCHS action is not rapid nor specific, being based on competitive exclusion, but the addition of lytic bacteriophages that quickly and specifically kill selected bacteria was shown to improve PCHS effectiveness. This study aimed to investigate the effect of such combined probiotic-phage sanitation (PCHSφ) in two Italian hospitals, targeting staphylococcal contamination. The results showed that PCHSφ could provide a significantly higher removal of staphylococci, including resistant strains, compared with disinfectants (-76%, p &lt; 0.05) and PCHS alone (-50%, p &lt; 0.05). Extraordinary sporadic chlorine disinfection appeared compatible with PCHSφ, while frequent routine chlorine usage inactivated the probiotic/phage components, preventing PCHSφ action. The collected data highlight the potential of a biological sanitation for better control of the infectious risk in healthcare facilities, without worsening pollution and AMR concerns.","container-title":"International Journal of Molecular Sciences","DOI":"10.3390/ijms24076535","ISSN":"1422-0067","issue":"7","journalAbbreviation":"Int J Mol Sci","language":"eng","page":"6535","PMID":"37047510","PMCID":"PMC10095405","source":"PubMed","title":"Potential Use of a Combined Bacteriophage-Probiotic Sanitation System to Control Microbial Contamination and AMR in Healthcare Settings: A Pre-Post Intervention Study","title-short":"Potential Use of a Combined Bacteriophage-Probiotic Sanitation System to Control Microbial Contamination and AMR in Healthcare Settings","volume":"24","author":[{"family":"D'Accolti","given":"Maria"},{"family":"Soffritti","given":"Irene"},{"family":"Bini","given":"Francesca"},{"family":"Mazziga","given":"Eleonora"},{"family":"Arnoldo","given":"Luca"},{"family":"Volta","given":"Antonella"},{"family":"Bisi","given":"Matteo"},{"family":"Antonioli","given":"Paola"},{"family":"Laurenti","given":"Patrizia"},{"family":"Ricciardi","given":"Walter"},{"family":"Vincenti","given":"Sara"},{"family":"Mazzacane","given":"Sante"},{"family":"Caselli","given":"Elisabetta"}],"issued":{"date-parts":[["2023",3,31]]}}},{"id":12468,"uris":["http://zotero.org/users/11627986/items/ZIQGLGX4"],"itemData":{"id":12468,"type":"article-journal","abstract":"OBJECTIVES: In hospital hygiene, it remains unclear to what extent surface contamination might represent a potential reservoir for nosocomial pathogens. This study investigates the effects of different sanitization strategies on the microbial structures and the ecological balance of the environmental microbiome in the clinical setting.\nMETHODS: Three cleaning regimes (disinfectants, detergents, and probiotics) were applied subsequently in nine independent patient rooms at a neurological ward (Charité, Berlin). Weekly sampling procedures included three different environmental sites: floor, door handle, and sink. Characterization of the environmental microbiota and detection of antibiotic resistance genes (ARGs) were performed by 16S rRNA sequencing and multiplex Taq-Man qPCR assays, respectively.\nRESULTS: Our results showed a displacement of the intrinsic environmental microbiota after probiotic sanitization, which reached statistical significance in the sink samples (median 16S-rRNA copies = 138.3; IQR: 24.38-379.5) when compared to traditional disinfection measures (median 16S rRNA copies = 1343; IQR: 330.9-9479; p &lt; 0.05). This effect was concomitant with a significant increase in the alpha-diversity metrics in both the floor (p &lt; 0.001) and the sink samples (p &lt; 0.01) during the probiotic strategy. We did not observe a sanitization-dependent change in relative pathogen abundance at any tested site, but there was a significant reduction in the total ARG counts in the sink samples during probiotic cleaning (mean ARGs/sample: 0.095 ± 0.067) when compared to the disinfection strategy (mean ARGs/sample: 0.386 ± 0.116; p &lt; 0.01).\nDISCUSSION: The data presented in this study suggest that probiotic sanitization is an interesting strategy in hospital hygiene management to be further analyzed and validated in randomized clinical studies.","container-title":"Clinical Microbiology and Infection: The Official Publication of the European Society of Clinical Microbiology and Infectious Diseases","DOI":"10.1016/j.cmi.2022.02.032","ISSN":"1469-0691","issue":"8","journalAbbreviation":"Clin Microbiol Infect","language":"eng","page":"1105-1112","PMID":"35272014","source":"PubMed","title":"Comparative analysis of surface sanitization protocols on the bacterial community structures in the hospital environment","volume":"28","author":[{"family":"Klassert","given":"Tilman E."},{"family":"Zubiria-Barrera","given":"Cristina"},{"family":"Neubert","given":"Robert"},{"family":"Stock","given":"Magdalena"},{"family":"Schneegans","given":"Antony"},{"family":"López","given":"Mercedes"},{"family":"Driesch","given":"Dominik"},{"family":"Zakonsky","given":"Gregor"},{"family":"Gastmeier","given":"Petra"},{"family":"Slevogt","given":"Hortense"},{"family":"Leistner","given":"Rasmus"}],"issued":{"date-parts":[["2022",8]]}}},{"id":12472,"uris":["http://zotero.org/users/11627986/items/FGA6PVJE"],"itemData":{"id":12472,"type":"article-journal","abstract":"BACKGROUND: Antimicrobial resistance (AMR) represents a major threat to public health, especially in the hospital environment, and the massive use of disinfectants to prevent COVID-19 transmission might intensify this risk, possibly leading to future AMR pandemics. However, the control of microbial contamination is crucial in hospitals, since hospital microbiomes can cause healthcare-associated infections (HAIs), which are particularly frequent and severe in pediatric wards due to children having high susceptibility.\nAIM: We have previously reported that probiotic-based sanitation (PCHS) could stably decrease pathogens and their AMR in the hospital environment, reduce associated HAIs in adult hospitals, and inactivate enveloped viruses. Here, we aimed to test the effect of PCHS in the emergency room (ER) of a children's hospital during the COVID-19 pandemic.\nMETHODS: Conventional chemical disinfection was replaced by PCHS for 2 months during routine ER sanitation; the level of environmental bioburden was characterized before and at 2, 4, and 9 weeks after the introduction of PCHS. Microbial contamination was monitored simultaneously by conventional culture-based CFU count and molecular assays, including 16S rRNA NGS for bacteriome characterization and microarrays for the assessment of the resistome of the contaminating population. The presence of SARS-CoV-2 was also monitored by PCR.\nRESULTS AND CONCLUSIONS: PCHS usage was associated with a stable 80% decrease in surface pathogens compared to levels detected for chemical disinfection (P &lt; 0.01), accompanied by an up to 2 log decrease in resistance genes (Pc &lt; 0.01). The effects were reversed when reintroducing chemical disinfection, which counteracted the action of the PCHS. SARS-CoV-2 was not detectable in both the pre-PCHS and PCHS periods. As the control of microbial contamination is a major issue, especially during pandemic emergencies, collected data suggest that PCHS may be successfully used to control virus spread without simultaneous worsening of the AMR concern.","container-title":"Infection and Drug Resistance","DOI":"10.2147/IDR.S356740","ISSN":"1178-6973","journalAbbreviation":"Infect Drug Resist","language":"eng","page":"1399-1410","PMID":"35386291","PMCID":"PMC8978905","source":"PubMed","title":"Introduction of Probiotic-Based Sanitation in the Emergency Ward of a Children's Hospital During the COVID-19 Pandemic","volume":"15","author":[{"family":"Soffritti","given":"Irene"},{"family":"D'Accolti","given":"Maria"},{"family":"Cason","given":"Carolina"},{"family":"Lanzoni","given":"Luca"},{"family":"Bisi","given":"Matteo"},{"family":"Volta","given":"Antonella"},{"family":"Campisciano","given":"Giuseppina"},{"family":"Mazzacane","given":"Sante"},{"family":"Bini","given":"Francesca"},{"family":"Mazziga","given":"Eleonora"},{"family":"Toscani","given":"Paola"},{"family":"Caselli","given":"Elisabetta"},{"family":"Comar","given":"Manola"}],"issued":{"date-parts":[["2022"]]}}}],"schema":"https://github.com/citation-style-language/schema/raw/master/csl-citation.json"} </w:instrText>
      </w:r>
      <w:r w:rsidR="00843D6B">
        <w:fldChar w:fldCharType="separate"/>
      </w:r>
      <w:r w:rsidR="004F4C7B" w:rsidRPr="004F4C7B">
        <w:rPr>
          <w:rFonts w:ascii="Aptos" w:hAnsi="Aptos" w:cs="Times New Roman"/>
          <w:kern w:val="0"/>
        </w:rPr>
        <w:t>[17–20,22,23,25]</w:t>
      </w:r>
      <w:r w:rsidR="00843D6B">
        <w:fldChar w:fldCharType="end"/>
      </w:r>
      <w:r w:rsidR="00954CE9">
        <w:t>)</w:t>
      </w:r>
      <w:r w:rsidR="00310225">
        <w:t xml:space="preserve">. </w:t>
      </w:r>
      <w:r w:rsidR="002B69D5" w:rsidRPr="00E00C8E">
        <w:t xml:space="preserve">Effectiveness </w:t>
      </w:r>
      <w:r w:rsidR="00AB7246" w:rsidRPr="00E00C8E">
        <w:t xml:space="preserve">for control of ESKAPEE pathogens </w:t>
      </w:r>
      <w:proofErr w:type="gramStart"/>
      <w:r w:rsidR="002B69D5" w:rsidRPr="00E00C8E">
        <w:t>was assessed</w:t>
      </w:r>
      <w:proofErr w:type="gramEnd"/>
      <w:r w:rsidR="002B69D5" w:rsidRPr="00E00C8E">
        <w:t xml:space="preserve"> </w:t>
      </w:r>
      <w:r w:rsidR="006F3E70" w:rsidRPr="00E00C8E">
        <w:t xml:space="preserve">by </w:t>
      </w:r>
      <w:r w:rsidR="007C1E8C" w:rsidRPr="00E00C8E">
        <w:t xml:space="preserve">sampling surfaces </w:t>
      </w:r>
      <w:r w:rsidR="006F3E70" w:rsidRPr="00E00C8E">
        <w:t>before</w:t>
      </w:r>
      <w:r w:rsidR="00795266" w:rsidRPr="00E00C8E">
        <w:t xml:space="preserve"> </w:t>
      </w:r>
      <w:r w:rsidR="00AB7246" w:rsidRPr="00E00C8E">
        <w:t>and after application of probiotics</w:t>
      </w:r>
      <w:r w:rsidR="00356150" w:rsidRPr="00E00C8E">
        <w:t>—typically with sampling at multiple timepoints over</w:t>
      </w:r>
      <w:r w:rsidR="00BC3881" w:rsidRPr="00E00C8E">
        <w:t xml:space="preserve"> a multi-day or multi-week intervention period—and </w:t>
      </w:r>
      <w:r w:rsidR="00873202" w:rsidRPr="00E00C8E">
        <w:t xml:space="preserve">quantifying reductions in </w:t>
      </w:r>
      <w:r w:rsidR="001840E3">
        <w:t>colony-forming</w:t>
      </w:r>
      <w:r w:rsidR="00873202" w:rsidRPr="00E00C8E">
        <w:t xml:space="preserve"> units (CFUs)</w:t>
      </w:r>
      <w:r w:rsidR="00E24A1D" w:rsidRPr="00E00C8E">
        <w:t xml:space="preserve"> or antimicrobial resistance genes</w:t>
      </w:r>
      <w:r w:rsidR="00873202" w:rsidRPr="00E00C8E">
        <w:t>.</w:t>
      </w:r>
      <w:r w:rsidR="00E24A1D" w:rsidRPr="00E00C8E">
        <w:t xml:space="preserve"> </w:t>
      </w:r>
      <w:r w:rsidR="009B1194" w:rsidRPr="005F5C79">
        <w:t>Replicate Organism Detection and Counting</w:t>
      </w:r>
      <w:r w:rsidR="005F5C79" w:rsidRPr="005F5C79">
        <w:t xml:space="preserve"> (</w:t>
      </w:r>
      <w:r w:rsidR="00310225" w:rsidRPr="005F5C79">
        <w:t>RODAC</w:t>
      </w:r>
      <w:r w:rsidR="005F5C79" w:rsidRPr="005F5C79">
        <w:t>)</w:t>
      </w:r>
      <w:r w:rsidR="00310225" w:rsidRPr="00E00C8E">
        <w:t xml:space="preserve"> plates </w:t>
      </w:r>
      <w:r w:rsidR="00E24A1D" w:rsidRPr="00E00C8E">
        <w:t>we</w:t>
      </w:r>
      <w:r w:rsidR="00310225" w:rsidRPr="00E00C8E">
        <w:t xml:space="preserve">re the </w:t>
      </w:r>
      <w:r w:rsidR="00DA1295" w:rsidRPr="00E00C8E">
        <w:t>typical</w:t>
      </w:r>
      <w:r w:rsidR="00310225" w:rsidRPr="00E00C8E">
        <w:t xml:space="preserve"> </w:t>
      </w:r>
      <w:r w:rsidR="007C6F80">
        <w:t>sampling and recovery</w:t>
      </w:r>
      <w:r w:rsidR="00310225" w:rsidRPr="00E00C8E">
        <w:t xml:space="preserve"> strategy for microbial profiling</w:t>
      </w:r>
      <w:r w:rsidR="00E24A1D" w:rsidRPr="00E00C8E">
        <w:t>;</w:t>
      </w:r>
      <w:r w:rsidR="00310225" w:rsidRPr="00E00C8E">
        <w:t xml:space="preserve"> rayon swabbing and q</w:t>
      </w:r>
      <w:r w:rsidR="005F5C79">
        <w:t xml:space="preserve">uantitative </w:t>
      </w:r>
      <w:r w:rsidR="001E3D19">
        <w:t xml:space="preserve">real-time PCR </w:t>
      </w:r>
      <w:r w:rsidR="005F5C79">
        <w:t>(q</w:t>
      </w:r>
      <w:r w:rsidR="00310225" w:rsidRPr="00E00C8E">
        <w:t>PCR</w:t>
      </w:r>
      <w:r w:rsidR="005F5C79">
        <w:t>)</w:t>
      </w:r>
      <w:r w:rsidR="00310225" w:rsidRPr="00E00C8E">
        <w:t xml:space="preserve"> </w:t>
      </w:r>
      <w:r w:rsidR="00E24A1D" w:rsidRPr="00E00C8E">
        <w:t>we</w:t>
      </w:r>
      <w:r w:rsidR="00310225" w:rsidRPr="00E00C8E">
        <w:t xml:space="preserve">re the standard </w:t>
      </w:r>
      <w:r w:rsidR="007C6F80">
        <w:t>sampling and recovery</w:t>
      </w:r>
      <w:r w:rsidR="00310225" w:rsidRPr="00E00C8E">
        <w:t xml:space="preserve"> strategy for </w:t>
      </w:r>
      <w:r w:rsidR="007C6F80">
        <w:t>antimicrobial resistance</w:t>
      </w:r>
      <w:r w:rsidR="00310225" w:rsidRPr="00E00C8E">
        <w:t xml:space="preserve"> profiling. </w:t>
      </w:r>
      <w:r w:rsidR="00C357B4" w:rsidRPr="00E00C8E">
        <w:t>Floors, sinks, bathrooms, bed rails</w:t>
      </w:r>
      <w:r w:rsidR="00F92261" w:rsidRPr="00E00C8E">
        <w:t xml:space="preserve"> or footboards, and door handles were commonly sampled</w:t>
      </w:r>
      <w:r w:rsidR="00A35FBD">
        <w:t xml:space="preserve"> surfaces</w:t>
      </w:r>
      <w:r w:rsidR="00F92261" w:rsidRPr="00E00C8E">
        <w:t>.</w:t>
      </w:r>
      <w:r w:rsidR="00734D63" w:rsidRPr="00E00C8E">
        <w:t xml:space="preserve"> </w:t>
      </w:r>
      <w:r w:rsidR="00310225" w:rsidRPr="00E00C8E">
        <w:t xml:space="preserve">Table 3 reports effectiveness </w:t>
      </w:r>
      <w:r w:rsidR="00310225">
        <w:t xml:space="preserve">outcomes for control of ESKAPEE and </w:t>
      </w:r>
      <w:r w:rsidR="009B4C86">
        <w:t>AMR</w:t>
      </w:r>
      <w:r w:rsidR="00310225">
        <w:t xml:space="preserve"> pathogens.</w:t>
      </w:r>
    </w:p>
    <w:p w14:paraId="0C23DF16" w14:textId="35196EE5" w:rsidR="00B43366" w:rsidRDefault="00310225" w:rsidP="00B43366">
      <w:r>
        <w:t>T</w:t>
      </w:r>
      <w:r w:rsidR="00543F5F">
        <w:t>wo</w:t>
      </w:r>
      <w:r w:rsidR="00195939" w:rsidRPr="00195939">
        <w:t xml:space="preserve"> </w:t>
      </w:r>
      <w:r w:rsidR="00543F5F">
        <w:t xml:space="preserve">datasets </w:t>
      </w:r>
      <w:r w:rsidR="00195939" w:rsidRPr="00195939">
        <w:t xml:space="preserve">that reported on </w:t>
      </w:r>
      <w:r w:rsidR="00E660A1">
        <w:t xml:space="preserve">HAIs </w:t>
      </w:r>
      <w:r w:rsidR="00B76BEE">
        <w:t>(three studies</w:t>
      </w:r>
      <w:r w:rsidR="00AB1D71">
        <w:t xml:space="preserve"> </w:t>
      </w:r>
      <w:r w:rsidR="00AB1D71">
        <w:fldChar w:fldCharType="begin"/>
      </w:r>
      <w:r w:rsidR="004F4C7B">
        <w:instrText xml:space="preserve"> ADDIN ZOTERO_ITEM CSL_CITATION {"citationID":"Y5uliobm","properties":{"formattedCitation":"[19,24,26]","plainCitation":"[19,24,26]","noteIndex":0},"citationItems":[{"id":12480,"uris":["http://zotero.org/users/11627986/items/52TBEEY6"],"itemData":{"id":12480,"type":"article-journal","abstract":"Healthcare Associated Infections (HAI) are a global concern, further threatened by the increasing drug resistance of HAI-associated pathogens. On the other hand, persistent contamination of hospital surfaces contributes to HAI transmission, and it is not efficiently controlled by conventional cleaning, which does not prevent recontamination, has a high environmental impact and can favour selection of drug-resistant microbial strains. In the search for effective approaches, an eco-sustainable probiotic-based cleaning system (Probiotic Cleaning Hygiene System, PCHS) was recently shown to stably abate surface pathogens, without selecting antibiotic-resistant species. The aim of this study was to determine whether PCHS application could impact on HAI incidence. A multicentre, pre-post interventional study was performed for 18 months in the Internal Medicine wards of six Italian public hospitals (January 1st 2016—June 30th 2017). The intervention consisted of the substitution of conventional sanitation with PCHS, maintaining unaltered any other procedure influencing HAI control. HAI incidence in the pre and post-intervention period was the main outcome measure. Surface bioburden was also analyzed in parallel. Globally, 11,842 patients and 24,875 environmental samples were surveyed. PCHS was associated with a significant decrease of HAI cumulative incidence from a global 4.8% (284 patients with HAI over 5,930 total patients) to 2.3% (128 patients with HAI over 5,531 total patients) (OR = 0.44, CI 95% 0.35–0.54) (P&lt;0.0001). Concurrently, PCHS was associated with a stable decrease of surface pathogens, compared to conventional sanitation (mean decrease 83%, range 70–96.3%), accompanied by a concurrent up to 2 Log drop of surface microbiota drug-resistance genes (P&lt;0.0001; Pc = 0.008). Our study provides findings which support the impact of a sanitation procedure on HAI incidence, showing that the use of a probiotic-based environmental intervention can be associated with a significant decrease of the risk to contract a HAI during hospitalization. Once confirmed in larger experiences and other target populations, this eco-sustainable approach might be considered as a part of infection control and prevention (IPC) strategies. Trial registration—ISRCTN International Clinical Trials Registry, ISRCTN58986947.","container-title":"PLOS ONE","DOI":"10.1371/journal.pone.0199616","ISSN":"1932-6203","issue":"7","journalAbbreviation":"PLOS ONE","language":"en","page":"e0199616","publisher":"Public Library of Science","source":"PLoS Journals","title":"Reducing healthcare-associated infections incidence by a probiotic-based sanitation system: A multicentre, prospective, intervention study","title-short":"Reducing healthcare-associated infections incidence by a probiotic-based sanitation system","volume":"13","author":[{"family":"Caselli","given":"Elisabetta"},{"family":"Brusaferro","given":"Silvio"},{"family":"Coccagna","given":"Maddalena"},{"family":"Arnoldo","given":"Luca"},{"family":"Berloco","given":"Filippo"},{"family":"Antonioli","given":"Paola"},{"family":"Tarricone","given":"Rosanna"},{"family":"Pelissero","given":"Gabriele"},{"family":"Nola","given":"Silvano"},{"family":"Fauci","given":"Vincenza La"},{"family":"Conte","given":"Alessandro"},{"family":"Tognon","given":"Lorenzo"},{"family":"Villone","given":"Giovanni"},{"family":"Trua","given":"Nelso"},{"family":"Mazzacane","given":"Sante"},{"family":"Group","given":"for the SAN-ICA Study"}],"issued":{"date-parts":[["2018",7,12]]}}},{"id":12470,"uris":["http://zotero.org/users/11627986/items/A5FK8LCQ"],"itemData":{"id":12470,"type":"article-journal","abstract":"BACKGROUND: The impact of environmental hygiene on the occurrence of hospital-acquired infections (HAIs) remains a subject of debate. We determined the effect of three different surface-cleaning strategies on the incidence of HAIs.\nMETHODS: Between June 2017 and August 2018 we conducted a pragmatic, cluster-randomized controlled crossover trial at 18 non-ICU wards in the university hospital of Berlin, Germany. Surfaces in patient rooms on the study wards were routinely cleaned using one of three agents: Soap-based (reference), disinfectant and probiotic. Each strategy was used on each ward for four consecutive months (4m-4m-4m). There was a one-month wash-in period at the beginning of the study and after each change in strategy. The order of strategies used was randomized for each ward. Primary outcome was the incidence of HAIs. The trial was registered with the German Clinical Trials Register, DRKS00012675.\nFINDINGS: 13,896 admitted patients met the inclusion criteria, including 4708 in the soap-based (reference) arm, 4535 in the disinfectant arm and 4653 in the probiotic arm. In the reference group, the incidence density of HAIs was 2.31 per 1000 exposure days. The incidence density was similar in the disinfectant arm 2.21 cases per 1000 exposure days (IRR 0.95; 95% CI 0.69-1.31; p = 0.953) and the probiotic arm 2.21 cases per 1000 exposure days (IRR 0.96; 95% CI 0.69-1.32; p = 0.955).\nINTERPRETATION: In non-ICU wards, routine surface disinfection proved not superior to soap-based or probiotic cleaning in terms of HAI prevention. Thus, probiotic cleaning could be an interesting alternative, especially in terms of environmental protection.\nFUNDING: Federal Ministry of Education and Research of Germany (03Z0818C). Bill and Melinda Gates Foundation (INV-004308).","container-title":"EClinicalMedicine","DOI":"10.1016/j.eclinm.2023.101958","ISSN":"2589-5370","journalAbbreviation":"EClinicalMedicine","language":"eng","page":"101958","PMID":"37089619","PMCID":"PMC10113752","source":"PubMed","title":"Environmental cleaning to prevent hospital-acquired infections on non-intensive care units: a pragmatic, single-centre, cluster randomized controlled, crossover trial comparing soap-based, disinfection and probiotic cleaning","title-short":"Environmental cleaning to prevent hospital-acquired infections on non-intensive care units","volume":"59","author":[{"family":"Leistner","given":"Rasmus"},{"family":"Kohlmorgen","given":"Britta"},{"family":"Brodzinski","given":"Annika"},{"family":"Schwab","given":"Frank"},{"family":"Lemke","given":"Elke"},{"family":"Zakonsky","given":"Gregor"},{"family":"Gastmeier","given":"Petra"}],"issued":{"date-parts":[["2023",5]]}}},{"id":12475,"uris":["http://zotero.org/users/11627986/items/MDN3JGQK"],"itemData":{"id":12475,"type":"article-journal","abstract":"Healthcare associated infections (HAIs) and antibiotic resistance have high social and economic burdens. Healthcare environments play an important role in the transmission of HAIs. The Probiotic Cleaning Hygiene System (PCHS) has been shown to decrease hospital surface pathogens up to 90% vs. conventional chemical cleaning (CCC). This study compares PCHS to CCC as to reduction of HAIs and their severity, related antibiotic resistances, and costs. Incidence rates of HAIs/antibiotic resistances were estimated from a previously conducted multicenter pre-post (6 months CCC + 6 months PCHS) intervention study, after applying the propensity score matching technique. A budget impact analysis compared the current scenario of use of CCC with future scenarios considering increasing utilization of PCHS, from 5% to 50% in the next five years, from a hospital perspective in Italy. The cumulative incidence of HAI was 4.6% and 2.4% (p &lt; 0.0001) for CCC (N = 4160) and PCHS (N = 4160) (OR = 0.47, CI 95% 0.37-0.60), with severe HAIs of 1.57% vs. 1% and antibiotic resistances of 1.13% vs. 0.53%, respectively. Increased use of PCHS over CCC in Italian internal medicine/geriatrics and neurology departments in the next 5 years is expected to avert at least about 31,000 HAIs and 8500 antibiotic resistances, and save at least 14 million euros, of which 11.6 for the treatment of resistant HAIs. Innovative, environmentally sustainable sanitation systems, like PCHS, might substantially reduce antibiotic resistance and increase protection of health worldwide.","container-title":"Pathogens","DOI":"10.3390/pathogens9060502","ISSN":"2076-0817","issue":"6","journalAbbreviation":"Pathogens","language":"eng","page":"502","PMID":"32585922","PMCID":"PMC7350316","publisher-place":"Basel, Switzerland","source":"PubMed","title":"A Probiotic-Based Sanitation System for the Reduction of Healthcare Associated Infections and Antimicrobial Resistances: A Budget Impact Analysis","title-short":"A Probiotic-Based Sanitation System for the Reduction of Healthcare Associated Infections and Antimicrobial Resistances","volume":"9","author":[{"family":"Tarricone","given":"Rosanna"},{"family":"Rognoni","given":"Carla"},{"family":"Arnoldo","given":"Luca"},{"family":"Mazzacane","given":"Sante"},{"family":"Caselli","given":"Elisabetta"}],"issued":{"date-parts":[["2020",6,23]]}}}],"schema":"https://github.com/citation-style-language/schema/raw/master/csl-citation.json"} </w:instrText>
      </w:r>
      <w:r w:rsidR="00AB1D71">
        <w:fldChar w:fldCharType="separate"/>
      </w:r>
      <w:r w:rsidR="004F4C7B" w:rsidRPr="004F4C7B">
        <w:rPr>
          <w:rFonts w:ascii="Aptos" w:hAnsi="Aptos"/>
        </w:rPr>
        <w:t>[19,24,26]</w:t>
      </w:r>
      <w:r w:rsidR="00AB1D71">
        <w:fldChar w:fldCharType="end"/>
      </w:r>
      <w:r w:rsidR="00B76BEE">
        <w:t>)</w:t>
      </w:r>
      <w:r w:rsidR="00195939" w:rsidRPr="00195939">
        <w:t>.</w:t>
      </w:r>
      <w:r w:rsidR="00FF6B2E">
        <w:t xml:space="preserve"> </w:t>
      </w:r>
      <w:r w:rsidR="002B69D5">
        <w:t xml:space="preserve">Effectiveness </w:t>
      </w:r>
      <w:proofErr w:type="gramStart"/>
      <w:r w:rsidR="002B69D5">
        <w:t>was assessed</w:t>
      </w:r>
      <w:proofErr w:type="gramEnd"/>
      <w:r w:rsidR="002B69D5">
        <w:t xml:space="preserve"> via </w:t>
      </w:r>
      <w:r w:rsidR="00255308">
        <w:t>the</w:t>
      </w:r>
      <w:r w:rsidR="002B69D5">
        <w:t xml:space="preserve"> incidence or prevalence of </w:t>
      </w:r>
      <w:r w:rsidR="00E660A1">
        <w:t>HAIs</w:t>
      </w:r>
      <w:r w:rsidR="002B69D5">
        <w:t xml:space="preserve"> documented through existing healthcare facility surveillance systems. </w:t>
      </w:r>
      <w:r>
        <w:t xml:space="preserve">Table 4 reports </w:t>
      </w:r>
      <w:proofErr w:type="gramStart"/>
      <w:r>
        <w:t>effectiveness</w:t>
      </w:r>
      <w:proofErr w:type="gramEnd"/>
      <w:r>
        <w:t xml:space="preserve"> outcomes for control of </w:t>
      </w:r>
      <w:r w:rsidR="00E660A1">
        <w:t>HAIs</w:t>
      </w:r>
      <w:r>
        <w:t>.</w:t>
      </w:r>
    </w:p>
    <w:p w14:paraId="2D02AD2E" w14:textId="77777777" w:rsidR="003608C4" w:rsidRDefault="003608C4" w:rsidP="00E55497"/>
    <w:p w14:paraId="105E3590" w14:textId="77777777" w:rsidR="00037410" w:rsidRDefault="00037410" w:rsidP="00E55497">
      <w:pPr>
        <w:sectPr w:rsidR="00037410" w:rsidSect="003D6B28">
          <w:footerReference w:type="default" r:id="rId10"/>
          <w:pgSz w:w="12240" w:h="15840"/>
          <w:pgMar w:top="1440" w:right="1440" w:bottom="1440" w:left="1440" w:header="720" w:footer="144" w:gutter="0"/>
          <w:cols w:space="720"/>
          <w:docGrid w:linePitch="360"/>
        </w:sectPr>
      </w:pPr>
    </w:p>
    <w:p w14:paraId="4F1442ED" w14:textId="2057D361" w:rsidR="00EF58A5" w:rsidRDefault="00EF58A5" w:rsidP="00EF58A5">
      <w:pPr>
        <w:pStyle w:val="Caption"/>
      </w:pPr>
      <w:r>
        <w:lastRenderedPageBreak/>
        <w:t xml:space="preserve">Table </w:t>
      </w:r>
      <w:r>
        <w:fldChar w:fldCharType="begin"/>
      </w:r>
      <w:r>
        <w:instrText>SEQ Table \* ARABIC</w:instrText>
      </w:r>
      <w:r>
        <w:fldChar w:fldCharType="separate"/>
      </w:r>
      <w:r w:rsidR="00860D75">
        <w:rPr>
          <w:noProof/>
        </w:rPr>
        <w:t>3</w:t>
      </w:r>
      <w:r>
        <w:fldChar w:fldCharType="end"/>
      </w:r>
      <w:proofErr w:type="gramStart"/>
      <w:r>
        <w:t xml:space="preserve">. </w:t>
      </w:r>
      <w:r w:rsidRPr="00F90911">
        <w:t xml:space="preserve"> </w:t>
      </w:r>
      <w:proofErr w:type="gramEnd"/>
      <w:r w:rsidR="00016DC0">
        <w:t xml:space="preserve">ESKAPEE </w:t>
      </w:r>
      <w:r w:rsidR="002F3376">
        <w:t xml:space="preserve">and AMR </w:t>
      </w:r>
      <w:r w:rsidR="00016DC0">
        <w:t>pathogen</w:t>
      </w:r>
      <w:r w:rsidRPr="00F90911">
        <w:t xml:space="preserve"> control assessment methods and results of included studies.</w:t>
      </w:r>
      <w:r w:rsidR="00F66E64">
        <w:t xml:space="preserve"> </w:t>
      </w:r>
      <w:r w:rsidR="002F3376">
        <w:t>ESKAPEE =</w:t>
      </w:r>
      <w:r w:rsidR="002F3376" w:rsidRPr="00E6678F">
        <w:rPr>
          <w:i w:val="0"/>
          <w:iCs w:val="0"/>
        </w:rPr>
        <w:t xml:space="preserve"> Enterococcus, Staphylococcus, Klebsiella, Acinetobacter, Pseudomonas, Enterobacter, </w:t>
      </w:r>
      <w:r w:rsidR="002F3376" w:rsidRPr="00E6678F">
        <w:t>and</w:t>
      </w:r>
      <w:r w:rsidR="002F3376" w:rsidRPr="00E6678F">
        <w:rPr>
          <w:i w:val="0"/>
          <w:iCs w:val="0"/>
        </w:rPr>
        <w:t xml:space="preserve"> Escherichia</w:t>
      </w:r>
      <w:r w:rsidR="002F3376">
        <w:rPr>
          <w:i w:val="0"/>
          <w:iCs w:val="0"/>
        </w:rPr>
        <w:t xml:space="preserve"> pathogens. AMR = </w:t>
      </w:r>
      <w:r w:rsidR="00255308">
        <w:rPr>
          <w:i w:val="0"/>
          <w:iCs w:val="0"/>
        </w:rPr>
        <w:t>antimicrobial-resistant</w:t>
      </w:r>
      <w:r w:rsidR="002F3376">
        <w:rPr>
          <w:i w:val="0"/>
          <w:iCs w:val="0"/>
        </w:rPr>
        <w:t xml:space="preserve"> pathogens and/or antimicrobial resistance genes. </w:t>
      </w:r>
      <w:r w:rsidR="002F3376">
        <w:t>CFU= colony forming units.</w:t>
      </w:r>
    </w:p>
    <w:tbl>
      <w:tblPr>
        <w:tblW w:w="49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8"/>
        <w:gridCol w:w="5368"/>
        <w:gridCol w:w="5366"/>
      </w:tblGrid>
      <w:tr w:rsidR="00497005" w:rsidRPr="00037410" w14:paraId="084ACE0E" w14:textId="77777777" w:rsidTr="00497005">
        <w:trPr>
          <w:trHeight w:val="14"/>
        </w:trPr>
        <w:tc>
          <w:tcPr>
            <w:tcW w:w="801" w:type="pct"/>
          </w:tcPr>
          <w:p w14:paraId="3065497C" w14:textId="2E8E226A" w:rsidR="00497005" w:rsidRPr="001A78AE" w:rsidRDefault="001D7C42" w:rsidP="001A78AE">
            <w:pPr>
              <w:pStyle w:val="NoSpacing"/>
              <w:rPr>
                <w:rFonts w:ascii="Calibri" w:hAnsi="Calibri" w:cs="Calibri"/>
                <w:sz w:val="18"/>
                <w:szCs w:val="18"/>
              </w:rPr>
            </w:pPr>
            <w:r w:rsidRPr="001A78AE">
              <w:rPr>
                <w:rFonts w:ascii="Calibri" w:hAnsi="Calibri" w:cs="Calibri"/>
                <w:sz w:val="18"/>
                <w:szCs w:val="18"/>
              </w:rPr>
              <w:t>Study</w:t>
            </w:r>
          </w:p>
        </w:tc>
        <w:tc>
          <w:tcPr>
            <w:tcW w:w="2100" w:type="pct"/>
          </w:tcPr>
          <w:p w14:paraId="4D904FF9" w14:textId="67F4217A" w:rsidR="00497005" w:rsidRPr="001A78AE" w:rsidRDefault="00497005" w:rsidP="001A78AE">
            <w:pPr>
              <w:pStyle w:val="NoSpacing"/>
              <w:rPr>
                <w:rFonts w:ascii="Calibri" w:hAnsi="Calibri" w:cs="Calibri"/>
                <w:sz w:val="18"/>
                <w:szCs w:val="18"/>
              </w:rPr>
            </w:pPr>
            <w:r w:rsidRPr="001A78AE">
              <w:rPr>
                <w:rFonts w:ascii="Calibri" w:hAnsi="Calibri" w:cs="Calibri"/>
                <w:sz w:val="18"/>
                <w:szCs w:val="18"/>
              </w:rPr>
              <w:t xml:space="preserve">ESKAPEE pathogen </w:t>
            </w:r>
            <w:r w:rsidR="007D1FC7" w:rsidRPr="001A78AE">
              <w:rPr>
                <w:rFonts w:ascii="Calibri" w:hAnsi="Calibri" w:cs="Calibri"/>
                <w:sz w:val="18"/>
                <w:szCs w:val="18"/>
              </w:rPr>
              <w:t>control</w:t>
            </w:r>
          </w:p>
        </w:tc>
        <w:tc>
          <w:tcPr>
            <w:tcW w:w="2099" w:type="pct"/>
            <w:noWrap/>
          </w:tcPr>
          <w:p w14:paraId="30364793" w14:textId="55D4E6D4" w:rsidR="00497005" w:rsidRPr="001A78AE" w:rsidRDefault="002C7073" w:rsidP="001A78AE">
            <w:pPr>
              <w:pStyle w:val="NoSpacing"/>
              <w:rPr>
                <w:rFonts w:ascii="Calibri" w:hAnsi="Calibri" w:cs="Calibri"/>
                <w:sz w:val="18"/>
                <w:szCs w:val="18"/>
              </w:rPr>
            </w:pPr>
            <w:r w:rsidRPr="001A78AE">
              <w:rPr>
                <w:rFonts w:ascii="Calibri" w:hAnsi="Calibri" w:cs="Calibri"/>
                <w:sz w:val="18"/>
                <w:szCs w:val="18"/>
              </w:rPr>
              <w:t>AMR pathogen control</w:t>
            </w:r>
          </w:p>
        </w:tc>
      </w:tr>
      <w:tr w:rsidR="00497005" w:rsidRPr="00037410" w14:paraId="4763B1F4" w14:textId="77777777" w:rsidTr="00497005">
        <w:trPr>
          <w:trHeight w:val="54"/>
        </w:trPr>
        <w:tc>
          <w:tcPr>
            <w:tcW w:w="801" w:type="pct"/>
          </w:tcPr>
          <w:p w14:paraId="246F8BB3" w14:textId="23BC67A8" w:rsidR="00497005" w:rsidRPr="001A78AE" w:rsidRDefault="00497005" w:rsidP="001A78AE">
            <w:pPr>
              <w:pStyle w:val="NoSpacing"/>
              <w:rPr>
                <w:rFonts w:ascii="Calibri" w:hAnsi="Calibri" w:cs="Calibri"/>
                <w:sz w:val="18"/>
                <w:szCs w:val="18"/>
              </w:rPr>
            </w:pPr>
            <w:r w:rsidRPr="001A78AE">
              <w:rPr>
                <w:rFonts w:ascii="Calibri" w:hAnsi="Calibri" w:cs="Calibri"/>
                <w:sz w:val="18"/>
                <w:szCs w:val="18"/>
              </w:rPr>
              <w:t>Al-Marzooq</w:t>
            </w:r>
            <w:r w:rsidR="001D7C42" w:rsidRPr="001A78AE">
              <w:rPr>
                <w:rFonts w:ascii="Calibri" w:hAnsi="Calibri" w:cs="Calibri"/>
                <w:sz w:val="18"/>
                <w:szCs w:val="18"/>
              </w:rPr>
              <w:t xml:space="preserve"> 2018</w:t>
            </w:r>
          </w:p>
        </w:tc>
        <w:tc>
          <w:tcPr>
            <w:tcW w:w="2100" w:type="pct"/>
          </w:tcPr>
          <w:p w14:paraId="50A3EE28" w14:textId="6454EFBD" w:rsidR="00497005" w:rsidRPr="001A78AE" w:rsidRDefault="00497005" w:rsidP="001A78AE">
            <w:pPr>
              <w:pStyle w:val="NoSpacing"/>
              <w:rPr>
                <w:rFonts w:ascii="Calibri" w:hAnsi="Calibri" w:cs="Calibri"/>
                <w:sz w:val="18"/>
                <w:szCs w:val="18"/>
              </w:rPr>
            </w:pPr>
            <w:r w:rsidRPr="001A78AE">
              <w:rPr>
                <w:rFonts w:ascii="Calibri" w:hAnsi="Calibri" w:cs="Calibri"/>
                <w:i/>
                <w:iCs/>
                <w:sz w:val="18"/>
                <w:szCs w:val="18"/>
              </w:rPr>
              <w:t>Staphylococc</w:t>
            </w:r>
            <w:r w:rsidR="0054085B" w:rsidRPr="001A78AE">
              <w:rPr>
                <w:rFonts w:ascii="Calibri" w:hAnsi="Calibri" w:cs="Calibri"/>
                <w:i/>
                <w:iCs/>
                <w:sz w:val="18"/>
                <w:szCs w:val="18"/>
              </w:rPr>
              <w:t>us</w:t>
            </w:r>
            <w:r w:rsidRPr="001A78AE">
              <w:rPr>
                <w:rFonts w:ascii="Calibri" w:hAnsi="Calibri" w:cs="Calibri"/>
                <w:sz w:val="18"/>
                <w:szCs w:val="18"/>
              </w:rPr>
              <w:t xml:space="preserve"> showed mean reductions ranging from 6.3</w:t>
            </w:r>
            <w:r w:rsidR="00F660FE">
              <w:rPr>
                <w:rFonts w:ascii="Calibri" w:hAnsi="Calibri" w:cs="Calibri"/>
                <w:sz w:val="18"/>
                <w:szCs w:val="18"/>
              </w:rPr>
              <w:t xml:space="preserve"> to </w:t>
            </w:r>
            <w:r w:rsidRPr="001A78AE">
              <w:rPr>
                <w:rFonts w:ascii="Calibri" w:hAnsi="Calibri" w:cs="Calibri"/>
                <w:sz w:val="18"/>
                <w:szCs w:val="18"/>
              </w:rPr>
              <w:t xml:space="preserve">87.7 CFUs across all swab sites after </w:t>
            </w:r>
            <w:r w:rsidR="0054085B" w:rsidRPr="001A78AE">
              <w:rPr>
                <w:rFonts w:ascii="Calibri" w:hAnsi="Calibri" w:cs="Calibri"/>
                <w:sz w:val="18"/>
                <w:szCs w:val="18"/>
              </w:rPr>
              <w:t>3</w:t>
            </w:r>
            <w:r w:rsidRPr="001A78AE">
              <w:rPr>
                <w:rFonts w:ascii="Calibri" w:hAnsi="Calibri" w:cs="Calibri"/>
                <w:sz w:val="18"/>
                <w:szCs w:val="18"/>
              </w:rPr>
              <w:t xml:space="preserve"> weeks of probiotic cleaning. Mean reductions for conventional cleaning control sites </w:t>
            </w:r>
            <w:proofErr w:type="gramStart"/>
            <w:r w:rsidRPr="001A78AE">
              <w:rPr>
                <w:rFonts w:ascii="Calibri" w:hAnsi="Calibri" w:cs="Calibri"/>
                <w:sz w:val="18"/>
                <w:szCs w:val="18"/>
              </w:rPr>
              <w:t>were not described</w:t>
            </w:r>
            <w:proofErr w:type="gramEnd"/>
            <w:r w:rsidRPr="001A78AE">
              <w:rPr>
                <w:rFonts w:ascii="Calibri" w:hAnsi="Calibri" w:cs="Calibri"/>
                <w:sz w:val="18"/>
                <w:szCs w:val="18"/>
              </w:rPr>
              <w:t>. Overall</w:t>
            </w:r>
            <w:r w:rsidR="00F660FE">
              <w:rPr>
                <w:rFonts w:ascii="Calibri" w:hAnsi="Calibri" w:cs="Calibri"/>
                <w:sz w:val="18"/>
                <w:szCs w:val="18"/>
              </w:rPr>
              <w:t>,</w:t>
            </w:r>
            <w:r w:rsidRPr="001A78AE">
              <w:rPr>
                <w:rFonts w:ascii="Calibri" w:hAnsi="Calibri" w:cs="Calibri"/>
                <w:sz w:val="18"/>
                <w:szCs w:val="18"/>
              </w:rPr>
              <w:t xml:space="preserve"> CFUs were lower across all swab sites for probiotics versus conventional cleaning clinics at the end of the </w:t>
            </w:r>
            <w:r w:rsidR="00022E4D" w:rsidRPr="001A78AE">
              <w:rPr>
                <w:rFonts w:ascii="Calibri" w:hAnsi="Calibri" w:cs="Calibri"/>
                <w:sz w:val="18"/>
                <w:szCs w:val="18"/>
              </w:rPr>
              <w:t>3</w:t>
            </w:r>
            <w:r w:rsidRPr="001A78AE">
              <w:rPr>
                <w:rFonts w:ascii="Calibri" w:hAnsi="Calibri" w:cs="Calibri"/>
                <w:sz w:val="18"/>
                <w:szCs w:val="18"/>
              </w:rPr>
              <w:t xml:space="preserve">-week study period. Statistical significance tests </w:t>
            </w:r>
            <w:proofErr w:type="gramStart"/>
            <w:r w:rsidRPr="001A78AE">
              <w:rPr>
                <w:rFonts w:ascii="Calibri" w:hAnsi="Calibri" w:cs="Calibri"/>
                <w:sz w:val="18"/>
                <w:szCs w:val="18"/>
              </w:rPr>
              <w:t xml:space="preserve">were not </w:t>
            </w:r>
            <w:r w:rsidR="00056006" w:rsidRPr="001A78AE">
              <w:rPr>
                <w:rFonts w:ascii="Calibri" w:hAnsi="Calibri" w:cs="Calibri"/>
                <w:sz w:val="18"/>
                <w:szCs w:val="18"/>
              </w:rPr>
              <w:t>reported</w:t>
            </w:r>
            <w:proofErr w:type="gramEnd"/>
            <w:r w:rsidRPr="001A78AE">
              <w:rPr>
                <w:rFonts w:ascii="Calibri" w:hAnsi="Calibri" w:cs="Calibri"/>
                <w:sz w:val="18"/>
                <w:szCs w:val="18"/>
              </w:rPr>
              <w:t>.</w:t>
            </w:r>
          </w:p>
        </w:tc>
        <w:tc>
          <w:tcPr>
            <w:tcW w:w="2099" w:type="pct"/>
            <w:noWrap/>
          </w:tcPr>
          <w:p w14:paraId="38CFA808" w14:textId="12379191" w:rsidR="00497005" w:rsidRPr="001A78AE" w:rsidRDefault="00022E4D" w:rsidP="001A78AE">
            <w:pPr>
              <w:pStyle w:val="NoSpacing"/>
              <w:rPr>
                <w:rFonts w:ascii="Calibri" w:hAnsi="Calibri" w:cs="Calibri"/>
                <w:sz w:val="18"/>
                <w:szCs w:val="18"/>
              </w:rPr>
            </w:pPr>
            <w:r w:rsidRPr="001A78AE">
              <w:rPr>
                <w:rFonts w:ascii="Calibri" w:hAnsi="Calibri" w:cs="Calibri"/>
                <w:sz w:val="18"/>
                <w:szCs w:val="18"/>
              </w:rPr>
              <w:t xml:space="preserve">AMR </w:t>
            </w:r>
            <w:r w:rsidR="00497005" w:rsidRPr="001A78AE">
              <w:rPr>
                <w:rFonts w:ascii="Calibri" w:hAnsi="Calibri" w:cs="Calibri"/>
                <w:sz w:val="18"/>
                <w:szCs w:val="18"/>
              </w:rPr>
              <w:t xml:space="preserve">rates of </w:t>
            </w:r>
            <w:r w:rsidR="00497005" w:rsidRPr="001A78AE">
              <w:rPr>
                <w:rFonts w:ascii="Calibri" w:hAnsi="Calibri" w:cs="Calibri"/>
                <w:i/>
                <w:iCs/>
                <w:sz w:val="18"/>
                <w:szCs w:val="18"/>
              </w:rPr>
              <w:t>Staphylococci</w:t>
            </w:r>
            <w:r w:rsidR="00AE6735" w:rsidRPr="001A78AE">
              <w:rPr>
                <w:rFonts w:ascii="Calibri" w:hAnsi="Calibri" w:cs="Calibri"/>
                <w:i/>
                <w:iCs/>
                <w:sz w:val="18"/>
                <w:szCs w:val="18"/>
              </w:rPr>
              <w:t xml:space="preserve"> </w:t>
            </w:r>
            <w:r w:rsidR="00AE6735" w:rsidRPr="001A78AE">
              <w:rPr>
                <w:rFonts w:ascii="Calibri" w:hAnsi="Calibri" w:cs="Calibri"/>
                <w:sz w:val="18"/>
                <w:szCs w:val="18"/>
              </w:rPr>
              <w:t>sampled</w:t>
            </w:r>
            <w:r w:rsidR="00497005" w:rsidRPr="001A78AE">
              <w:rPr>
                <w:rFonts w:ascii="Calibri" w:hAnsi="Calibri" w:cs="Calibri"/>
                <w:sz w:val="18"/>
                <w:szCs w:val="18"/>
              </w:rPr>
              <w:t xml:space="preserve"> for probiotics versus conventional cleaning </w:t>
            </w:r>
            <w:r w:rsidR="009757F8" w:rsidRPr="001A78AE">
              <w:rPr>
                <w:rFonts w:ascii="Calibri" w:hAnsi="Calibri" w:cs="Calibri"/>
                <w:sz w:val="18"/>
                <w:szCs w:val="18"/>
              </w:rPr>
              <w:t xml:space="preserve">sites </w:t>
            </w:r>
            <w:r w:rsidR="00497005" w:rsidRPr="001A78AE">
              <w:rPr>
                <w:rFonts w:ascii="Calibri" w:hAnsi="Calibri" w:cs="Calibri"/>
                <w:sz w:val="18"/>
                <w:szCs w:val="18"/>
              </w:rPr>
              <w:t xml:space="preserve">were not statistically significantly different for any of the eight antibiotics </w:t>
            </w:r>
            <w:proofErr w:type="gramStart"/>
            <w:r w:rsidR="00497005" w:rsidRPr="001A78AE">
              <w:rPr>
                <w:rFonts w:ascii="Calibri" w:hAnsi="Calibri" w:cs="Calibri"/>
                <w:sz w:val="18"/>
                <w:szCs w:val="18"/>
              </w:rPr>
              <w:t>tested</w:t>
            </w:r>
            <w:proofErr w:type="gramEnd"/>
            <w:r w:rsidR="00497005" w:rsidRPr="001A78AE">
              <w:rPr>
                <w:rFonts w:ascii="Calibri" w:hAnsi="Calibri" w:cs="Calibri"/>
                <w:sz w:val="18"/>
                <w:szCs w:val="18"/>
              </w:rPr>
              <w:t>.</w:t>
            </w:r>
          </w:p>
        </w:tc>
      </w:tr>
      <w:tr w:rsidR="00497005" w:rsidRPr="00037410" w14:paraId="2400487D" w14:textId="77777777" w:rsidTr="00497005">
        <w:trPr>
          <w:trHeight w:val="421"/>
        </w:trPr>
        <w:tc>
          <w:tcPr>
            <w:tcW w:w="801" w:type="pct"/>
          </w:tcPr>
          <w:p w14:paraId="17EFC543" w14:textId="55D75C46" w:rsidR="00497005" w:rsidRPr="001A78AE" w:rsidRDefault="00497005" w:rsidP="001A78AE">
            <w:pPr>
              <w:pStyle w:val="NoSpacing"/>
              <w:rPr>
                <w:rFonts w:ascii="Calibri" w:hAnsi="Calibri" w:cs="Calibri"/>
                <w:sz w:val="18"/>
                <w:szCs w:val="18"/>
              </w:rPr>
            </w:pPr>
            <w:r w:rsidRPr="001A78AE">
              <w:rPr>
                <w:rFonts w:ascii="Calibri" w:hAnsi="Calibri" w:cs="Calibri"/>
                <w:sz w:val="18"/>
                <w:szCs w:val="18"/>
              </w:rPr>
              <w:t>Caselli 2016</w:t>
            </w:r>
          </w:p>
        </w:tc>
        <w:tc>
          <w:tcPr>
            <w:tcW w:w="2100" w:type="pct"/>
          </w:tcPr>
          <w:p w14:paraId="0ADE3C58" w14:textId="6447D60B" w:rsidR="00497005" w:rsidRPr="001A78AE" w:rsidRDefault="00497005" w:rsidP="001A78AE">
            <w:pPr>
              <w:pStyle w:val="NoSpacing"/>
              <w:rPr>
                <w:rFonts w:ascii="Calibri" w:hAnsi="Calibri" w:cs="Calibri"/>
                <w:sz w:val="18"/>
                <w:szCs w:val="18"/>
              </w:rPr>
            </w:pPr>
            <w:r w:rsidRPr="001A78AE">
              <w:rPr>
                <w:rFonts w:ascii="Calibri" w:hAnsi="Calibri" w:cs="Calibri"/>
                <w:i/>
                <w:iCs/>
                <w:sz w:val="18"/>
                <w:szCs w:val="18"/>
              </w:rPr>
              <w:t>Acinetobacter</w:t>
            </w:r>
            <w:r w:rsidRPr="001A78AE">
              <w:rPr>
                <w:rFonts w:ascii="Calibri" w:hAnsi="Calibri" w:cs="Calibri"/>
                <w:sz w:val="18"/>
                <w:szCs w:val="18"/>
              </w:rPr>
              <w:t xml:space="preserve">, </w:t>
            </w:r>
            <w:r w:rsidRPr="001A78AE">
              <w:rPr>
                <w:rFonts w:ascii="Calibri" w:hAnsi="Calibri" w:cs="Calibri"/>
                <w:i/>
                <w:iCs/>
                <w:sz w:val="18"/>
                <w:szCs w:val="18"/>
              </w:rPr>
              <w:t>Pseudomonas,</w:t>
            </w:r>
            <w:r w:rsidRPr="001A78AE">
              <w:rPr>
                <w:rFonts w:ascii="Calibri" w:hAnsi="Calibri" w:cs="Calibri"/>
                <w:sz w:val="18"/>
                <w:szCs w:val="18"/>
              </w:rPr>
              <w:t xml:space="preserve"> and </w:t>
            </w:r>
            <w:r w:rsidRPr="001A78AE">
              <w:rPr>
                <w:rFonts w:ascii="Calibri" w:hAnsi="Calibri" w:cs="Calibri"/>
                <w:i/>
                <w:iCs/>
                <w:sz w:val="18"/>
                <w:szCs w:val="18"/>
              </w:rPr>
              <w:t>S. aureus</w:t>
            </w:r>
            <w:r w:rsidRPr="001A78AE">
              <w:rPr>
                <w:rFonts w:ascii="Calibri" w:hAnsi="Calibri" w:cs="Calibri"/>
                <w:sz w:val="18"/>
                <w:szCs w:val="18"/>
              </w:rPr>
              <w:t xml:space="preserve"> contamination decreased significantly after </w:t>
            </w:r>
            <w:r w:rsidR="001D0995" w:rsidRPr="001A78AE">
              <w:rPr>
                <w:rFonts w:ascii="Calibri" w:hAnsi="Calibri" w:cs="Calibri"/>
                <w:sz w:val="18"/>
                <w:szCs w:val="18"/>
              </w:rPr>
              <w:t>1</w:t>
            </w:r>
            <w:r w:rsidRPr="001A78AE">
              <w:rPr>
                <w:rFonts w:ascii="Calibri" w:hAnsi="Calibri" w:cs="Calibri"/>
                <w:sz w:val="18"/>
                <w:szCs w:val="18"/>
              </w:rPr>
              <w:t xml:space="preserve"> month of probiotic cleaning</w:t>
            </w:r>
            <w:r w:rsidR="00F660FE">
              <w:rPr>
                <w:rFonts w:ascii="Calibri" w:hAnsi="Calibri" w:cs="Calibri"/>
                <w:sz w:val="18"/>
                <w:szCs w:val="18"/>
              </w:rPr>
              <w:t xml:space="preserve"> and </w:t>
            </w:r>
            <w:proofErr w:type="gramStart"/>
            <w:r w:rsidR="00F660FE">
              <w:rPr>
                <w:rFonts w:ascii="Calibri" w:hAnsi="Calibri" w:cs="Calibri"/>
                <w:sz w:val="18"/>
                <w:szCs w:val="18"/>
              </w:rPr>
              <w:t>was sustained</w:t>
            </w:r>
            <w:proofErr w:type="gramEnd"/>
            <w:r w:rsidR="00F660FE">
              <w:rPr>
                <w:rFonts w:ascii="Calibri" w:hAnsi="Calibri" w:cs="Calibri"/>
                <w:sz w:val="18"/>
                <w:szCs w:val="18"/>
              </w:rPr>
              <w:t xml:space="preserve"> throughout the 4-month</w:t>
            </w:r>
            <w:r w:rsidRPr="001A78AE">
              <w:rPr>
                <w:rFonts w:ascii="Calibri" w:hAnsi="Calibri" w:cs="Calibri"/>
                <w:sz w:val="18"/>
                <w:szCs w:val="18"/>
              </w:rPr>
              <w:t xml:space="preserve"> study period. Precise values for the magnitude of reductions </w:t>
            </w:r>
            <w:proofErr w:type="gramStart"/>
            <w:r w:rsidR="006501AF" w:rsidRPr="001A78AE">
              <w:rPr>
                <w:rFonts w:ascii="Calibri" w:hAnsi="Calibri" w:cs="Calibri"/>
                <w:sz w:val="18"/>
                <w:szCs w:val="18"/>
              </w:rPr>
              <w:t>were</w:t>
            </w:r>
            <w:r w:rsidRPr="001A78AE">
              <w:rPr>
                <w:rFonts w:ascii="Calibri" w:hAnsi="Calibri" w:cs="Calibri"/>
                <w:sz w:val="18"/>
                <w:szCs w:val="18"/>
              </w:rPr>
              <w:t xml:space="preserve"> not reported</w:t>
            </w:r>
            <w:proofErr w:type="gramEnd"/>
            <w:r w:rsidRPr="001A78AE">
              <w:rPr>
                <w:rFonts w:ascii="Calibri" w:hAnsi="Calibri" w:cs="Calibri"/>
                <w:sz w:val="18"/>
                <w:szCs w:val="18"/>
              </w:rPr>
              <w:t>.</w:t>
            </w:r>
          </w:p>
        </w:tc>
        <w:tc>
          <w:tcPr>
            <w:tcW w:w="2099" w:type="pct"/>
            <w:noWrap/>
          </w:tcPr>
          <w:p w14:paraId="56AEC737" w14:textId="7EFD94E1" w:rsidR="00497005" w:rsidRPr="001A78AE" w:rsidRDefault="00497005" w:rsidP="001A78AE">
            <w:pPr>
              <w:pStyle w:val="NoSpacing"/>
              <w:rPr>
                <w:rFonts w:ascii="Calibri" w:hAnsi="Calibri" w:cs="Calibri"/>
                <w:sz w:val="18"/>
                <w:szCs w:val="18"/>
              </w:rPr>
            </w:pPr>
            <w:r w:rsidRPr="001A78AE">
              <w:rPr>
                <w:rFonts w:ascii="Calibri" w:hAnsi="Calibri" w:cs="Calibri"/>
                <w:sz w:val="18"/>
                <w:szCs w:val="18"/>
              </w:rPr>
              <w:t xml:space="preserve">Genetic testing showed </w:t>
            </w:r>
            <w:r w:rsidR="00F660FE">
              <w:rPr>
                <w:rFonts w:ascii="Calibri" w:hAnsi="Calibri" w:cs="Calibri"/>
                <w:sz w:val="18"/>
                <w:szCs w:val="18"/>
              </w:rPr>
              <w:t>the presence of 21 AMR genes across the entire surface microbiome at baseline, with most showing reductions of 0-0.5 log-fold after 6</w:t>
            </w:r>
            <w:r w:rsidRPr="001A78AE">
              <w:rPr>
                <w:rFonts w:ascii="Calibri" w:hAnsi="Calibri" w:cs="Calibri"/>
                <w:sz w:val="18"/>
                <w:szCs w:val="18"/>
              </w:rPr>
              <w:t xml:space="preserve"> months. Statistical significance tests </w:t>
            </w:r>
            <w:proofErr w:type="gramStart"/>
            <w:r w:rsidRPr="001A78AE">
              <w:rPr>
                <w:rFonts w:ascii="Calibri" w:hAnsi="Calibri" w:cs="Calibri"/>
                <w:sz w:val="18"/>
                <w:szCs w:val="18"/>
              </w:rPr>
              <w:t>were not performed</w:t>
            </w:r>
            <w:proofErr w:type="gramEnd"/>
            <w:r w:rsidRPr="001A78AE">
              <w:rPr>
                <w:rFonts w:ascii="Calibri" w:hAnsi="Calibri" w:cs="Calibri"/>
                <w:sz w:val="18"/>
                <w:szCs w:val="18"/>
              </w:rPr>
              <w:t>.</w:t>
            </w:r>
          </w:p>
        </w:tc>
      </w:tr>
      <w:tr w:rsidR="00497005" w:rsidRPr="00037410" w14:paraId="4057083B" w14:textId="77777777" w:rsidTr="00497005">
        <w:trPr>
          <w:trHeight w:val="54"/>
        </w:trPr>
        <w:tc>
          <w:tcPr>
            <w:tcW w:w="801" w:type="pct"/>
          </w:tcPr>
          <w:p w14:paraId="5F416E4F" w14:textId="0EA6A1F0" w:rsidR="00497005" w:rsidRPr="001A78AE" w:rsidRDefault="00497005" w:rsidP="001A78AE">
            <w:pPr>
              <w:pStyle w:val="NoSpacing"/>
              <w:rPr>
                <w:rFonts w:ascii="Calibri" w:hAnsi="Calibri" w:cs="Calibri"/>
                <w:sz w:val="18"/>
                <w:szCs w:val="18"/>
              </w:rPr>
            </w:pPr>
            <w:r w:rsidRPr="001A78AE">
              <w:rPr>
                <w:rFonts w:ascii="Calibri" w:hAnsi="Calibri" w:cs="Calibri"/>
                <w:sz w:val="18"/>
                <w:szCs w:val="18"/>
              </w:rPr>
              <w:t>Caselli et al. 2018</w:t>
            </w:r>
          </w:p>
          <w:p w14:paraId="53F7CA75" w14:textId="6AAD2A1B" w:rsidR="00497005" w:rsidRPr="001A78AE" w:rsidRDefault="00497005" w:rsidP="001A78AE">
            <w:pPr>
              <w:pStyle w:val="NoSpacing"/>
              <w:rPr>
                <w:rFonts w:ascii="Calibri" w:hAnsi="Calibri" w:cs="Calibri"/>
                <w:sz w:val="18"/>
                <w:szCs w:val="18"/>
              </w:rPr>
            </w:pPr>
            <w:r w:rsidRPr="001A78AE">
              <w:rPr>
                <w:rFonts w:ascii="Calibri" w:hAnsi="Calibri" w:cs="Calibri"/>
                <w:sz w:val="18"/>
                <w:szCs w:val="18"/>
              </w:rPr>
              <w:t>Caselli et al. 2019</w:t>
            </w:r>
          </w:p>
        </w:tc>
        <w:tc>
          <w:tcPr>
            <w:tcW w:w="2100" w:type="pct"/>
          </w:tcPr>
          <w:p w14:paraId="63421397" w14:textId="61458993" w:rsidR="00497005" w:rsidRPr="001A78AE" w:rsidRDefault="00497005" w:rsidP="001A78AE">
            <w:pPr>
              <w:pStyle w:val="NoSpacing"/>
              <w:rPr>
                <w:rFonts w:ascii="Calibri" w:hAnsi="Calibri" w:cs="Calibri"/>
                <w:sz w:val="18"/>
                <w:szCs w:val="18"/>
              </w:rPr>
            </w:pPr>
            <w:r w:rsidRPr="001A78AE">
              <w:rPr>
                <w:rFonts w:ascii="Calibri" w:hAnsi="Calibri" w:cs="Calibri"/>
                <w:sz w:val="18"/>
                <w:szCs w:val="18"/>
              </w:rPr>
              <w:t xml:space="preserve">The proportion of samples containing ESKAPEE pathogen isolates decreased after </w:t>
            </w:r>
            <w:r w:rsidR="00F93BE8" w:rsidRPr="001A78AE">
              <w:rPr>
                <w:rFonts w:ascii="Calibri" w:hAnsi="Calibri" w:cs="Calibri"/>
                <w:sz w:val="18"/>
                <w:szCs w:val="18"/>
              </w:rPr>
              <w:t>6</w:t>
            </w:r>
            <w:r w:rsidRPr="001A78AE">
              <w:rPr>
                <w:rFonts w:ascii="Calibri" w:hAnsi="Calibri" w:cs="Calibri"/>
                <w:sz w:val="18"/>
                <w:szCs w:val="18"/>
              </w:rPr>
              <w:t xml:space="preserve"> months of probiotics application for all assessed ESKAPEE pathogens. </w:t>
            </w:r>
            <w:r w:rsidR="004C44A5" w:rsidRPr="001A78AE">
              <w:rPr>
                <w:rFonts w:ascii="Calibri" w:hAnsi="Calibri" w:cs="Calibri"/>
                <w:sz w:val="18"/>
                <w:szCs w:val="18"/>
              </w:rPr>
              <w:t>Decreases</w:t>
            </w:r>
            <w:r w:rsidRPr="001A78AE">
              <w:rPr>
                <w:rFonts w:ascii="Calibri" w:hAnsi="Calibri" w:cs="Calibri"/>
                <w:sz w:val="18"/>
                <w:szCs w:val="18"/>
              </w:rPr>
              <w:t xml:space="preserve"> were significant for </w:t>
            </w:r>
            <w:r w:rsidRPr="001A78AE">
              <w:rPr>
                <w:rFonts w:ascii="Calibri" w:hAnsi="Calibri" w:cs="Calibri"/>
                <w:i/>
                <w:iCs/>
                <w:sz w:val="18"/>
                <w:szCs w:val="18"/>
              </w:rPr>
              <w:t>Staphylococcus</w:t>
            </w:r>
            <w:r w:rsidRPr="001A78AE">
              <w:rPr>
                <w:rFonts w:ascii="Calibri" w:hAnsi="Calibri" w:cs="Calibri"/>
                <w:sz w:val="18"/>
                <w:szCs w:val="18"/>
              </w:rPr>
              <w:t xml:space="preserve">, </w:t>
            </w:r>
            <w:r w:rsidRPr="001A78AE">
              <w:rPr>
                <w:rFonts w:ascii="Calibri" w:hAnsi="Calibri" w:cs="Calibri"/>
                <w:i/>
                <w:iCs/>
                <w:sz w:val="18"/>
                <w:szCs w:val="18"/>
              </w:rPr>
              <w:t>Acinetobacter</w:t>
            </w:r>
            <w:r w:rsidRPr="001A78AE">
              <w:rPr>
                <w:rFonts w:ascii="Calibri" w:hAnsi="Calibri" w:cs="Calibri"/>
                <w:sz w:val="18"/>
                <w:szCs w:val="18"/>
              </w:rPr>
              <w:t xml:space="preserve">, and </w:t>
            </w:r>
            <w:r w:rsidRPr="001A78AE">
              <w:rPr>
                <w:rFonts w:ascii="Calibri" w:hAnsi="Calibri" w:cs="Calibri"/>
                <w:i/>
                <w:iCs/>
                <w:sz w:val="18"/>
                <w:szCs w:val="18"/>
              </w:rPr>
              <w:t>Pseudomonas</w:t>
            </w:r>
            <w:r w:rsidRPr="001A78AE">
              <w:rPr>
                <w:rFonts w:ascii="Calibri" w:hAnsi="Calibri" w:cs="Calibri"/>
                <w:sz w:val="18"/>
                <w:szCs w:val="18"/>
              </w:rPr>
              <w:t xml:space="preserve"> </w:t>
            </w:r>
            <w:r w:rsidR="00446FE2" w:rsidRPr="001A78AE">
              <w:rPr>
                <w:rFonts w:ascii="Calibri" w:hAnsi="Calibri" w:cs="Calibri"/>
                <w:sz w:val="18"/>
                <w:szCs w:val="18"/>
              </w:rPr>
              <w:t xml:space="preserve">(82.7%, 81.7%, </w:t>
            </w:r>
            <w:r w:rsidRPr="001A78AE">
              <w:rPr>
                <w:rFonts w:ascii="Calibri" w:hAnsi="Calibri" w:cs="Calibri"/>
                <w:sz w:val="18"/>
                <w:szCs w:val="18"/>
              </w:rPr>
              <w:t>57.2%</w:t>
            </w:r>
            <w:r w:rsidR="00446FE2" w:rsidRPr="001A78AE">
              <w:rPr>
                <w:rFonts w:ascii="Calibri" w:hAnsi="Calibri" w:cs="Calibri"/>
                <w:sz w:val="18"/>
                <w:szCs w:val="18"/>
              </w:rPr>
              <w:t xml:space="preserve"> reductions, respectively</w:t>
            </w:r>
            <w:r w:rsidRPr="001A78AE">
              <w:rPr>
                <w:rFonts w:ascii="Calibri" w:hAnsi="Calibri" w:cs="Calibri"/>
                <w:sz w:val="18"/>
                <w:szCs w:val="18"/>
              </w:rPr>
              <w:t>).</w:t>
            </w:r>
          </w:p>
        </w:tc>
        <w:tc>
          <w:tcPr>
            <w:tcW w:w="2099" w:type="pct"/>
            <w:noWrap/>
          </w:tcPr>
          <w:p w14:paraId="39E9B396" w14:textId="43BBC6C3" w:rsidR="00497005" w:rsidRPr="001A78AE" w:rsidRDefault="00974353" w:rsidP="001A78AE">
            <w:pPr>
              <w:pStyle w:val="NoSpacing"/>
              <w:rPr>
                <w:rFonts w:ascii="Calibri" w:hAnsi="Calibri" w:cs="Calibri"/>
                <w:sz w:val="18"/>
                <w:szCs w:val="18"/>
              </w:rPr>
            </w:pPr>
            <w:r w:rsidRPr="001A78AE">
              <w:rPr>
                <w:rFonts w:ascii="Calibri" w:hAnsi="Calibri" w:cs="Calibri"/>
                <w:sz w:val="18"/>
                <w:szCs w:val="18"/>
              </w:rPr>
              <w:t>Overall</w:t>
            </w:r>
            <w:r w:rsidR="00F660FE">
              <w:rPr>
                <w:rFonts w:ascii="Calibri" w:hAnsi="Calibri" w:cs="Calibri"/>
                <w:sz w:val="18"/>
                <w:szCs w:val="18"/>
              </w:rPr>
              <w:t>,</w:t>
            </w:r>
            <w:r w:rsidR="004C44A5" w:rsidRPr="001A78AE">
              <w:rPr>
                <w:rFonts w:ascii="Calibri" w:hAnsi="Calibri" w:cs="Calibri"/>
                <w:sz w:val="18"/>
                <w:szCs w:val="18"/>
              </w:rPr>
              <w:t xml:space="preserve"> </w:t>
            </w:r>
            <w:r w:rsidRPr="001A78AE">
              <w:rPr>
                <w:rFonts w:ascii="Calibri" w:hAnsi="Calibri" w:cs="Calibri"/>
                <w:sz w:val="18"/>
                <w:szCs w:val="18"/>
              </w:rPr>
              <w:t>AMR</w:t>
            </w:r>
            <w:r w:rsidR="00497005" w:rsidRPr="001A78AE">
              <w:rPr>
                <w:rFonts w:ascii="Calibri" w:hAnsi="Calibri" w:cs="Calibri"/>
                <w:sz w:val="18"/>
                <w:szCs w:val="18"/>
              </w:rPr>
              <w:t xml:space="preserve"> gene</w:t>
            </w:r>
            <w:r w:rsidRPr="001A78AE">
              <w:rPr>
                <w:rFonts w:ascii="Calibri" w:hAnsi="Calibri" w:cs="Calibri"/>
                <w:sz w:val="18"/>
                <w:szCs w:val="18"/>
              </w:rPr>
              <w:t xml:space="preserve"> counts </w:t>
            </w:r>
            <w:r w:rsidR="004C44A5" w:rsidRPr="001A78AE">
              <w:rPr>
                <w:rFonts w:ascii="Calibri" w:hAnsi="Calibri" w:cs="Calibri"/>
                <w:sz w:val="18"/>
                <w:szCs w:val="18"/>
              </w:rPr>
              <w:t xml:space="preserve">decreased significantly </w:t>
            </w:r>
            <w:r w:rsidR="00F67FA7" w:rsidRPr="001A78AE">
              <w:rPr>
                <w:rFonts w:ascii="Calibri" w:hAnsi="Calibri" w:cs="Calibri"/>
                <w:sz w:val="18"/>
                <w:szCs w:val="18"/>
              </w:rPr>
              <w:t>after 6 months</w:t>
            </w:r>
            <w:r w:rsidR="00497005" w:rsidRPr="001A78AE">
              <w:rPr>
                <w:rFonts w:ascii="Calibri" w:hAnsi="Calibri" w:cs="Calibri"/>
                <w:sz w:val="18"/>
                <w:szCs w:val="18"/>
              </w:rPr>
              <w:t xml:space="preserve">, with </w:t>
            </w:r>
            <w:r w:rsidR="00F67FA7" w:rsidRPr="001A78AE">
              <w:rPr>
                <w:rFonts w:ascii="Calibri" w:hAnsi="Calibri" w:cs="Calibri"/>
                <w:sz w:val="18"/>
                <w:szCs w:val="18"/>
              </w:rPr>
              <w:t xml:space="preserve">most </w:t>
            </w:r>
            <w:r w:rsidR="00497005" w:rsidRPr="001A78AE">
              <w:rPr>
                <w:rFonts w:ascii="Calibri" w:hAnsi="Calibri" w:cs="Calibri"/>
                <w:sz w:val="18"/>
                <w:szCs w:val="18"/>
              </w:rPr>
              <w:t xml:space="preserve">genes showing a 0-1 log-fold reduction. Minimal </w:t>
            </w:r>
            <w:r w:rsidR="00F660FE">
              <w:rPr>
                <w:rFonts w:ascii="Calibri" w:hAnsi="Calibri" w:cs="Calibri"/>
                <w:sz w:val="18"/>
                <w:szCs w:val="18"/>
              </w:rPr>
              <w:t>discernible</w:t>
            </w:r>
            <w:r w:rsidR="00F660FE" w:rsidRPr="001A78AE">
              <w:rPr>
                <w:rFonts w:ascii="Calibri" w:hAnsi="Calibri" w:cs="Calibri"/>
                <w:sz w:val="18"/>
                <w:szCs w:val="18"/>
              </w:rPr>
              <w:t xml:space="preserve"> </w:t>
            </w:r>
            <w:r w:rsidR="00497005" w:rsidRPr="001A78AE">
              <w:rPr>
                <w:rFonts w:ascii="Calibri" w:hAnsi="Calibri" w:cs="Calibri"/>
                <w:sz w:val="18"/>
                <w:szCs w:val="18"/>
              </w:rPr>
              <w:t xml:space="preserve">change in </w:t>
            </w:r>
            <w:r w:rsidRPr="001A78AE">
              <w:rPr>
                <w:rFonts w:ascii="Calibri" w:hAnsi="Calibri" w:cs="Calibri"/>
                <w:sz w:val="18"/>
                <w:szCs w:val="18"/>
              </w:rPr>
              <w:t>AMR</w:t>
            </w:r>
            <w:r w:rsidR="00497005" w:rsidRPr="001A78AE">
              <w:rPr>
                <w:rFonts w:ascii="Calibri" w:hAnsi="Calibri" w:cs="Calibri"/>
                <w:sz w:val="18"/>
                <w:szCs w:val="18"/>
              </w:rPr>
              <w:t xml:space="preserve"> genes </w:t>
            </w:r>
            <w:proofErr w:type="gramStart"/>
            <w:r w:rsidR="00497005" w:rsidRPr="001A78AE">
              <w:rPr>
                <w:rFonts w:ascii="Calibri" w:hAnsi="Calibri" w:cs="Calibri"/>
                <w:sz w:val="18"/>
                <w:szCs w:val="18"/>
              </w:rPr>
              <w:t>was observed</w:t>
            </w:r>
            <w:proofErr w:type="gramEnd"/>
            <w:r w:rsidR="00497005" w:rsidRPr="001A78AE">
              <w:rPr>
                <w:rFonts w:ascii="Calibri" w:hAnsi="Calibri" w:cs="Calibri"/>
                <w:sz w:val="18"/>
                <w:szCs w:val="18"/>
              </w:rPr>
              <w:t xml:space="preserve"> during the </w:t>
            </w:r>
            <w:r w:rsidR="0052330D" w:rsidRPr="001A78AE">
              <w:rPr>
                <w:rFonts w:ascii="Calibri" w:hAnsi="Calibri" w:cs="Calibri"/>
                <w:sz w:val="18"/>
                <w:szCs w:val="18"/>
              </w:rPr>
              <w:t>6</w:t>
            </w:r>
            <w:r w:rsidR="00497005" w:rsidRPr="001A78AE">
              <w:rPr>
                <w:rFonts w:ascii="Calibri" w:hAnsi="Calibri" w:cs="Calibri"/>
                <w:sz w:val="18"/>
                <w:szCs w:val="18"/>
              </w:rPr>
              <w:t xml:space="preserve">-month conventional cleaning period. Statistical significance tests </w:t>
            </w:r>
            <w:proofErr w:type="gramStart"/>
            <w:r w:rsidR="00497005" w:rsidRPr="001A78AE">
              <w:rPr>
                <w:rFonts w:ascii="Calibri" w:hAnsi="Calibri" w:cs="Calibri"/>
                <w:sz w:val="18"/>
                <w:szCs w:val="18"/>
              </w:rPr>
              <w:t>were not performed</w:t>
            </w:r>
            <w:proofErr w:type="gramEnd"/>
            <w:r w:rsidR="00497005" w:rsidRPr="001A78AE">
              <w:rPr>
                <w:rFonts w:ascii="Calibri" w:hAnsi="Calibri" w:cs="Calibri"/>
                <w:sz w:val="18"/>
                <w:szCs w:val="18"/>
              </w:rPr>
              <w:t xml:space="preserve">. </w:t>
            </w:r>
          </w:p>
        </w:tc>
      </w:tr>
      <w:tr w:rsidR="006126E2" w:rsidRPr="00037410" w14:paraId="322CFE32" w14:textId="77777777" w:rsidTr="00497005">
        <w:trPr>
          <w:trHeight w:val="54"/>
        </w:trPr>
        <w:tc>
          <w:tcPr>
            <w:tcW w:w="801" w:type="pct"/>
          </w:tcPr>
          <w:p w14:paraId="57DA072C" w14:textId="35D318E6" w:rsidR="006126E2" w:rsidRPr="001A78AE" w:rsidRDefault="00117C29" w:rsidP="001A78AE">
            <w:pPr>
              <w:pStyle w:val="NoSpacing"/>
              <w:rPr>
                <w:rFonts w:ascii="Calibri" w:hAnsi="Calibri" w:cs="Calibri"/>
                <w:sz w:val="18"/>
                <w:szCs w:val="18"/>
              </w:rPr>
            </w:pPr>
            <w:r w:rsidRPr="001A78AE">
              <w:rPr>
                <w:rFonts w:ascii="Calibri" w:hAnsi="Calibri" w:cs="Calibri"/>
                <w:sz w:val="18"/>
                <w:szCs w:val="18"/>
              </w:rPr>
              <w:t>D’Accolti et al. 2019</w:t>
            </w:r>
          </w:p>
        </w:tc>
        <w:tc>
          <w:tcPr>
            <w:tcW w:w="2100" w:type="pct"/>
          </w:tcPr>
          <w:p w14:paraId="625213AD" w14:textId="23E62BA9" w:rsidR="006126E2" w:rsidRPr="001A78AE" w:rsidRDefault="002141CD" w:rsidP="001A78AE">
            <w:pPr>
              <w:pStyle w:val="NoSpacing"/>
              <w:rPr>
                <w:rFonts w:ascii="Calibri" w:hAnsi="Calibri" w:cs="Calibri"/>
                <w:color w:val="000000"/>
                <w:sz w:val="18"/>
                <w:szCs w:val="18"/>
              </w:rPr>
            </w:pPr>
            <w:r w:rsidRPr="001A78AE">
              <w:rPr>
                <w:rFonts w:ascii="Calibri" w:hAnsi="Calibri" w:cs="Calibri"/>
                <w:i/>
                <w:iCs/>
                <w:color w:val="000000"/>
                <w:sz w:val="18"/>
                <w:szCs w:val="18"/>
              </w:rPr>
              <w:t>Staphylococcus</w:t>
            </w:r>
            <w:r w:rsidRPr="001A78AE">
              <w:rPr>
                <w:rFonts w:ascii="Calibri" w:hAnsi="Calibri" w:cs="Calibri"/>
                <w:color w:val="000000"/>
                <w:sz w:val="18"/>
                <w:szCs w:val="18"/>
              </w:rPr>
              <w:t xml:space="preserve"> concentrations fluctuated </w:t>
            </w:r>
            <w:r w:rsidR="0052330D" w:rsidRPr="001A78AE">
              <w:rPr>
                <w:rFonts w:ascii="Calibri" w:hAnsi="Calibri" w:cs="Calibri"/>
                <w:color w:val="000000"/>
                <w:sz w:val="18"/>
                <w:szCs w:val="18"/>
              </w:rPr>
              <w:t xml:space="preserve">from </w:t>
            </w:r>
            <w:r w:rsidRPr="001A78AE">
              <w:rPr>
                <w:rFonts w:ascii="Calibri" w:hAnsi="Calibri" w:cs="Calibri"/>
                <w:color w:val="000000"/>
                <w:sz w:val="18"/>
                <w:szCs w:val="18"/>
              </w:rPr>
              <w:t xml:space="preserve">approximately 20% above baseline levels to 60% below baseline levels throughout the 18-day treatment period in bathrooms. </w:t>
            </w:r>
            <w:r w:rsidR="001B3832" w:rsidRPr="001A78AE">
              <w:rPr>
                <w:rFonts w:ascii="Calibri" w:hAnsi="Calibri" w:cs="Calibri"/>
                <w:color w:val="000000"/>
                <w:sz w:val="18"/>
                <w:szCs w:val="18"/>
              </w:rPr>
              <w:t xml:space="preserve">Patient rooms </w:t>
            </w:r>
            <w:proofErr w:type="gramStart"/>
            <w:r w:rsidR="001B3832" w:rsidRPr="001A78AE">
              <w:rPr>
                <w:rFonts w:ascii="Calibri" w:hAnsi="Calibri" w:cs="Calibri"/>
                <w:color w:val="000000"/>
                <w:sz w:val="18"/>
                <w:szCs w:val="18"/>
              </w:rPr>
              <w:t>were sampled</w:t>
            </w:r>
            <w:proofErr w:type="gramEnd"/>
            <w:r w:rsidR="001B3832" w:rsidRPr="001A78AE">
              <w:rPr>
                <w:rFonts w:ascii="Calibri" w:hAnsi="Calibri" w:cs="Calibri"/>
                <w:color w:val="000000"/>
                <w:sz w:val="18"/>
                <w:szCs w:val="18"/>
              </w:rPr>
              <w:t xml:space="preserve"> but results </w:t>
            </w:r>
            <w:proofErr w:type="gramStart"/>
            <w:r w:rsidR="00BA6A26" w:rsidRPr="001A78AE">
              <w:rPr>
                <w:rFonts w:ascii="Calibri" w:hAnsi="Calibri" w:cs="Calibri"/>
                <w:color w:val="000000"/>
                <w:sz w:val="18"/>
                <w:szCs w:val="18"/>
              </w:rPr>
              <w:t>were</w:t>
            </w:r>
            <w:r w:rsidRPr="001A78AE">
              <w:rPr>
                <w:rFonts w:ascii="Calibri" w:hAnsi="Calibri" w:cs="Calibri"/>
                <w:color w:val="000000"/>
                <w:sz w:val="18"/>
                <w:szCs w:val="18"/>
              </w:rPr>
              <w:t xml:space="preserve"> not reported</w:t>
            </w:r>
            <w:proofErr w:type="gramEnd"/>
            <w:r w:rsidRPr="001A78AE">
              <w:rPr>
                <w:rFonts w:ascii="Calibri" w:hAnsi="Calibri" w:cs="Calibri"/>
                <w:color w:val="000000"/>
                <w:sz w:val="18"/>
                <w:szCs w:val="18"/>
              </w:rPr>
              <w:t xml:space="preserve">. Statistical significance tests </w:t>
            </w:r>
            <w:proofErr w:type="gramStart"/>
            <w:r w:rsidR="001631FD" w:rsidRPr="001A78AE">
              <w:rPr>
                <w:rFonts w:ascii="Calibri" w:hAnsi="Calibri" w:cs="Calibri"/>
                <w:color w:val="000000"/>
                <w:sz w:val="18"/>
                <w:szCs w:val="18"/>
              </w:rPr>
              <w:t>we</w:t>
            </w:r>
            <w:r w:rsidRPr="001A78AE">
              <w:rPr>
                <w:rFonts w:ascii="Calibri" w:hAnsi="Calibri" w:cs="Calibri"/>
                <w:color w:val="000000"/>
                <w:sz w:val="18"/>
                <w:szCs w:val="18"/>
              </w:rPr>
              <w:t>re not reported</w:t>
            </w:r>
            <w:proofErr w:type="gramEnd"/>
            <w:r w:rsidRPr="001A78AE">
              <w:rPr>
                <w:rFonts w:ascii="Calibri" w:hAnsi="Calibri" w:cs="Calibri"/>
                <w:color w:val="000000"/>
                <w:sz w:val="18"/>
                <w:szCs w:val="18"/>
              </w:rPr>
              <w:t>.</w:t>
            </w:r>
          </w:p>
        </w:tc>
        <w:tc>
          <w:tcPr>
            <w:tcW w:w="2099" w:type="pct"/>
            <w:noWrap/>
          </w:tcPr>
          <w:p w14:paraId="01C9B4E2" w14:textId="481828D5" w:rsidR="006126E2" w:rsidRPr="001A78AE" w:rsidRDefault="00117C29" w:rsidP="001A78AE">
            <w:pPr>
              <w:pStyle w:val="NoSpacing"/>
              <w:rPr>
                <w:rFonts w:ascii="Calibri" w:hAnsi="Calibri" w:cs="Calibri"/>
                <w:sz w:val="18"/>
                <w:szCs w:val="18"/>
              </w:rPr>
            </w:pPr>
            <w:r w:rsidRPr="001A78AE">
              <w:rPr>
                <w:rFonts w:ascii="Calibri" w:hAnsi="Calibri" w:cs="Calibri"/>
                <w:sz w:val="18"/>
                <w:szCs w:val="18"/>
              </w:rPr>
              <w:t>Not assessed</w:t>
            </w:r>
          </w:p>
        </w:tc>
      </w:tr>
      <w:tr w:rsidR="00497005" w:rsidRPr="00037410" w14:paraId="5628FDC1" w14:textId="77777777" w:rsidTr="00497005">
        <w:trPr>
          <w:trHeight w:val="54"/>
        </w:trPr>
        <w:tc>
          <w:tcPr>
            <w:tcW w:w="801" w:type="pct"/>
          </w:tcPr>
          <w:p w14:paraId="06309578" w14:textId="2ECDA4DF" w:rsidR="00497005" w:rsidRPr="001A78AE" w:rsidRDefault="00497005" w:rsidP="001A78AE">
            <w:pPr>
              <w:pStyle w:val="NoSpacing"/>
              <w:rPr>
                <w:rFonts w:ascii="Calibri" w:hAnsi="Calibri" w:cs="Calibri"/>
                <w:sz w:val="18"/>
                <w:szCs w:val="18"/>
              </w:rPr>
            </w:pPr>
            <w:r w:rsidRPr="001A78AE">
              <w:rPr>
                <w:rFonts w:ascii="Calibri" w:hAnsi="Calibri" w:cs="Calibri"/>
                <w:sz w:val="18"/>
                <w:szCs w:val="18"/>
              </w:rPr>
              <w:t>D’Accolti et al 2023</w:t>
            </w:r>
          </w:p>
        </w:tc>
        <w:tc>
          <w:tcPr>
            <w:tcW w:w="2100" w:type="pct"/>
          </w:tcPr>
          <w:p w14:paraId="73BEA958" w14:textId="4731E2D0" w:rsidR="00497005" w:rsidRPr="001A78AE" w:rsidRDefault="00497005" w:rsidP="001A78AE">
            <w:pPr>
              <w:pStyle w:val="NoSpacing"/>
              <w:rPr>
                <w:rFonts w:ascii="Calibri" w:hAnsi="Calibri" w:cs="Calibri"/>
                <w:sz w:val="18"/>
                <w:szCs w:val="18"/>
              </w:rPr>
            </w:pPr>
            <w:r w:rsidRPr="001A78AE">
              <w:rPr>
                <w:rFonts w:ascii="Calibri" w:hAnsi="Calibri" w:cs="Calibri"/>
                <w:sz w:val="18"/>
                <w:szCs w:val="18"/>
              </w:rPr>
              <w:t xml:space="preserve">Results </w:t>
            </w:r>
            <w:proofErr w:type="gramStart"/>
            <w:r w:rsidRPr="001A78AE">
              <w:rPr>
                <w:rFonts w:ascii="Calibri" w:hAnsi="Calibri" w:cs="Calibri"/>
                <w:sz w:val="18"/>
                <w:szCs w:val="18"/>
              </w:rPr>
              <w:t>were mixed</w:t>
            </w:r>
            <w:proofErr w:type="gramEnd"/>
            <w:r w:rsidRPr="001A78AE">
              <w:rPr>
                <w:rFonts w:ascii="Calibri" w:hAnsi="Calibri" w:cs="Calibri"/>
                <w:sz w:val="18"/>
                <w:szCs w:val="18"/>
              </w:rPr>
              <w:t xml:space="preserve">. </w:t>
            </w:r>
            <w:r w:rsidRPr="001A78AE">
              <w:rPr>
                <w:rFonts w:ascii="Calibri" w:hAnsi="Calibri" w:cs="Calibri"/>
                <w:i/>
                <w:iCs/>
                <w:sz w:val="18"/>
                <w:szCs w:val="18"/>
              </w:rPr>
              <w:t>Staphylococcus</w:t>
            </w:r>
            <w:r w:rsidRPr="001A78AE">
              <w:rPr>
                <w:rFonts w:ascii="Calibri" w:hAnsi="Calibri" w:cs="Calibri"/>
                <w:sz w:val="18"/>
                <w:szCs w:val="18"/>
              </w:rPr>
              <w:t xml:space="preserve"> contamination decreased after </w:t>
            </w:r>
            <w:r w:rsidR="001B3832" w:rsidRPr="001A78AE">
              <w:rPr>
                <w:rFonts w:ascii="Calibri" w:hAnsi="Calibri" w:cs="Calibri"/>
                <w:sz w:val="18"/>
                <w:szCs w:val="18"/>
              </w:rPr>
              <w:t>4</w:t>
            </w:r>
            <w:r w:rsidRPr="001A78AE">
              <w:rPr>
                <w:rFonts w:ascii="Calibri" w:hAnsi="Calibri" w:cs="Calibri"/>
                <w:sz w:val="18"/>
                <w:szCs w:val="18"/>
              </w:rPr>
              <w:t xml:space="preserve"> weeks of </w:t>
            </w:r>
            <w:r w:rsidR="00F660FE">
              <w:rPr>
                <w:rFonts w:ascii="Calibri" w:hAnsi="Calibri" w:cs="Calibri"/>
                <w:sz w:val="18"/>
                <w:szCs w:val="18"/>
              </w:rPr>
              <w:t>probiotic cleaning at hospital site 1 (35.8% reduction in CFU/m2</w:t>
            </w:r>
            <w:proofErr w:type="gramStart"/>
            <w:r w:rsidR="00F660FE">
              <w:rPr>
                <w:rFonts w:ascii="Calibri" w:hAnsi="Calibri" w:cs="Calibri"/>
                <w:sz w:val="18"/>
                <w:szCs w:val="18"/>
              </w:rPr>
              <w:t>), but</w:t>
            </w:r>
            <w:proofErr w:type="gramEnd"/>
            <w:r w:rsidR="00F660FE">
              <w:rPr>
                <w:rFonts w:ascii="Calibri" w:hAnsi="Calibri" w:cs="Calibri"/>
                <w:sz w:val="18"/>
                <w:szCs w:val="18"/>
              </w:rPr>
              <w:t xml:space="preserve"> increased at</w:t>
            </w:r>
            <w:r w:rsidRPr="001A78AE">
              <w:rPr>
                <w:rFonts w:ascii="Calibri" w:hAnsi="Calibri" w:cs="Calibri"/>
                <w:sz w:val="18"/>
                <w:szCs w:val="18"/>
              </w:rPr>
              <w:t xml:space="preserve"> hospital site 2 (9% increase in CFU/m</w:t>
            </w:r>
            <w:r w:rsidRPr="001A78AE">
              <w:rPr>
                <w:rFonts w:ascii="Calibri" w:hAnsi="Calibri" w:cs="Calibri"/>
                <w:sz w:val="18"/>
                <w:szCs w:val="18"/>
                <w:vertAlign w:val="superscript"/>
              </w:rPr>
              <w:t>2</w:t>
            </w:r>
            <w:r w:rsidRPr="001A78AE">
              <w:rPr>
                <w:rFonts w:ascii="Calibri" w:hAnsi="Calibri" w:cs="Calibri"/>
                <w:sz w:val="18"/>
                <w:szCs w:val="18"/>
              </w:rPr>
              <w:t>).</w:t>
            </w:r>
            <w:r w:rsidR="001631FD" w:rsidRPr="001A78AE">
              <w:rPr>
                <w:rFonts w:ascii="Calibri" w:hAnsi="Calibri" w:cs="Calibri"/>
                <w:sz w:val="18"/>
                <w:szCs w:val="18"/>
              </w:rPr>
              <w:t xml:space="preserve"> Statistical significance tests </w:t>
            </w:r>
            <w:proofErr w:type="gramStart"/>
            <w:r w:rsidR="001631FD" w:rsidRPr="001A78AE">
              <w:rPr>
                <w:rFonts w:ascii="Calibri" w:hAnsi="Calibri" w:cs="Calibri"/>
                <w:sz w:val="18"/>
                <w:szCs w:val="18"/>
              </w:rPr>
              <w:t>were not reported</w:t>
            </w:r>
            <w:proofErr w:type="gramEnd"/>
            <w:r w:rsidR="001631FD" w:rsidRPr="001A78AE">
              <w:rPr>
                <w:rFonts w:ascii="Calibri" w:hAnsi="Calibri" w:cs="Calibri"/>
                <w:sz w:val="18"/>
                <w:szCs w:val="18"/>
              </w:rPr>
              <w:t>.</w:t>
            </w:r>
          </w:p>
        </w:tc>
        <w:tc>
          <w:tcPr>
            <w:tcW w:w="2099" w:type="pct"/>
            <w:noWrap/>
          </w:tcPr>
          <w:p w14:paraId="0A35AF93" w14:textId="2E1ABF7B" w:rsidR="00497005" w:rsidRPr="001A78AE" w:rsidRDefault="00497005" w:rsidP="001A78AE">
            <w:pPr>
              <w:pStyle w:val="NoSpacing"/>
              <w:rPr>
                <w:rFonts w:ascii="Calibri" w:hAnsi="Calibri" w:cs="Calibri"/>
                <w:sz w:val="18"/>
                <w:szCs w:val="18"/>
              </w:rPr>
            </w:pPr>
            <w:r w:rsidRPr="001A78AE">
              <w:rPr>
                <w:rFonts w:ascii="Calibri" w:hAnsi="Calibri" w:cs="Calibri"/>
                <w:sz w:val="18"/>
                <w:szCs w:val="18"/>
              </w:rPr>
              <w:t xml:space="preserve">Results </w:t>
            </w:r>
            <w:proofErr w:type="gramStart"/>
            <w:r w:rsidRPr="001A78AE">
              <w:rPr>
                <w:rFonts w:ascii="Calibri" w:hAnsi="Calibri" w:cs="Calibri"/>
                <w:sz w:val="18"/>
                <w:szCs w:val="18"/>
              </w:rPr>
              <w:t>were mixed</w:t>
            </w:r>
            <w:proofErr w:type="gramEnd"/>
            <w:r w:rsidRPr="001A78AE">
              <w:rPr>
                <w:rFonts w:ascii="Calibri" w:hAnsi="Calibri" w:cs="Calibri"/>
                <w:sz w:val="18"/>
                <w:szCs w:val="18"/>
              </w:rPr>
              <w:t xml:space="preserve">. Hospital site </w:t>
            </w:r>
            <w:proofErr w:type="gramStart"/>
            <w:r w:rsidRPr="001A78AE">
              <w:rPr>
                <w:rFonts w:ascii="Calibri" w:hAnsi="Calibri" w:cs="Calibri"/>
                <w:sz w:val="18"/>
                <w:szCs w:val="18"/>
              </w:rPr>
              <w:t>1</w:t>
            </w:r>
            <w:proofErr w:type="gramEnd"/>
            <w:r w:rsidRPr="001A78AE">
              <w:rPr>
                <w:rFonts w:ascii="Calibri" w:hAnsi="Calibri" w:cs="Calibri"/>
                <w:sz w:val="18"/>
                <w:szCs w:val="18"/>
              </w:rPr>
              <w:t xml:space="preserve"> decreased all </w:t>
            </w:r>
            <w:r w:rsidR="008D3C59" w:rsidRPr="001A78AE">
              <w:rPr>
                <w:rFonts w:ascii="Calibri" w:hAnsi="Calibri" w:cs="Calibri"/>
                <w:sz w:val="18"/>
                <w:szCs w:val="18"/>
              </w:rPr>
              <w:t>detected</w:t>
            </w:r>
            <w:r w:rsidRPr="001A78AE">
              <w:rPr>
                <w:rFonts w:ascii="Calibri" w:hAnsi="Calibri" w:cs="Calibri"/>
                <w:sz w:val="18"/>
                <w:szCs w:val="18"/>
              </w:rPr>
              <w:t xml:space="preserve"> </w:t>
            </w:r>
            <w:r w:rsidR="00974353" w:rsidRPr="001A78AE">
              <w:rPr>
                <w:rFonts w:ascii="Calibri" w:hAnsi="Calibri" w:cs="Calibri"/>
                <w:sz w:val="18"/>
                <w:szCs w:val="18"/>
              </w:rPr>
              <w:t>AMR</w:t>
            </w:r>
            <w:r w:rsidRPr="001A78AE">
              <w:rPr>
                <w:rFonts w:ascii="Calibri" w:hAnsi="Calibri" w:cs="Calibri"/>
                <w:sz w:val="18"/>
                <w:szCs w:val="18"/>
              </w:rPr>
              <w:t xml:space="preserve"> genes after </w:t>
            </w:r>
            <w:r w:rsidR="00461C06" w:rsidRPr="001A78AE">
              <w:rPr>
                <w:rFonts w:ascii="Calibri" w:hAnsi="Calibri" w:cs="Calibri"/>
                <w:sz w:val="18"/>
                <w:szCs w:val="18"/>
              </w:rPr>
              <w:t>4 weeks</w:t>
            </w:r>
            <w:r w:rsidRPr="001A78AE">
              <w:rPr>
                <w:rFonts w:ascii="Calibri" w:hAnsi="Calibri" w:cs="Calibri"/>
                <w:sz w:val="18"/>
                <w:szCs w:val="18"/>
              </w:rPr>
              <w:t xml:space="preserve">. Hospital site </w:t>
            </w:r>
            <w:proofErr w:type="gramStart"/>
            <w:r w:rsidRPr="001A78AE">
              <w:rPr>
                <w:rFonts w:ascii="Calibri" w:hAnsi="Calibri" w:cs="Calibri"/>
                <w:sz w:val="18"/>
                <w:szCs w:val="18"/>
              </w:rPr>
              <w:t>2</w:t>
            </w:r>
            <w:proofErr w:type="gramEnd"/>
            <w:r w:rsidRPr="001A78AE">
              <w:rPr>
                <w:rFonts w:ascii="Calibri" w:hAnsi="Calibri" w:cs="Calibri"/>
                <w:sz w:val="18"/>
                <w:szCs w:val="18"/>
              </w:rPr>
              <w:t xml:space="preserve"> decreased </w:t>
            </w:r>
            <w:proofErr w:type="gramStart"/>
            <w:r w:rsidRPr="001A78AE">
              <w:rPr>
                <w:rFonts w:ascii="Calibri" w:hAnsi="Calibri" w:cs="Calibri"/>
                <w:sz w:val="18"/>
                <w:szCs w:val="18"/>
              </w:rPr>
              <w:t>some</w:t>
            </w:r>
            <w:proofErr w:type="gramEnd"/>
            <w:r w:rsidRPr="001A78AE">
              <w:rPr>
                <w:rFonts w:ascii="Calibri" w:hAnsi="Calibri" w:cs="Calibri"/>
                <w:sz w:val="18"/>
                <w:szCs w:val="18"/>
              </w:rPr>
              <w:t xml:space="preserve"> </w:t>
            </w:r>
            <w:r w:rsidR="00E055CD" w:rsidRPr="001A78AE">
              <w:rPr>
                <w:rFonts w:ascii="Calibri" w:hAnsi="Calibri" w:cs="Calibri"/>
                <w:sz w:val="18"/>
                <w:szCs w:val="18"/>
              </w:rPr>
              <w:t>but increased other</w:t>
            </w:r>
            <w:r w:rsidR="005376BA" w:rsidRPr="001A78AE">
              <w:rPr>
                <w:rFonts w:ascii="Calibri" w:hAnsi="Calibri" w:cs="Calibri"/>
                <w:sz w:val="18"/>
                <w:szCs w:val="18"/>
              </w:rPr>
              <w:t xml:space="preserve"> detected</w:t>
            </w:r>
            <w:r w:rsidR="00E055CD" w:rsidRPr="001A78AE">
              <w:rPr>
                <w:rFonts w:ascii="Calibri" w:hAnsi="Calibri" w:cs="Calibri"/>
                <w:sz w:val="18"/>
                <w:szCs w:val="18"/>
              </w:rPr>
              <w:t xml:space="preserve"> </w:t>
            </w:r>
            <w:r w:rsidR="00F2025B" w:rsidRPr="001A78AE">
              <w:rPr>
                <w:rFonts w:ascii="Calibri" w:hAnsi="Calibri" w:cs="Calibri"/>
                <w:sz w:val="18"/>
                <w:szCs w:val="18"/>
              </w:rPr>
              <w:t>AMR</w:t>
            </w:r>
            <w:r w:rsidRPr="001A78AE">
              <w:rPr>
                <w:rFonts w:ascii="Calibri" w:hAnsi="Calibri" w:cs="Calibri"/>
                <w:sz w:val="18"/>
                <w:szCs w:val="18"/>
              </w:rPr>
              <w:t xml:space="preserve"> genes. Statistical significance tests </w:t>
            </w:r>
            <w:proofErr w:type="gramStart"/>
            <w:r w:rsidRPr="001A78AE">
              <w:rPr>
                <w:rFonts w:ascii="Calibri" w:hAnsi="Calibri" w:cs="Calibri"/>
                <w:sz w:val="18"/>
                <w:szCs w:val="18"/>
              </w:rPr>
              <w:t>were not performed</w:t>
            </w:r>
            <w:proofErr w:type="gramEnd"/>
            <w:r w:rsidRPr="001A78AE">
              <w:rPr>
                <w:rFonts w:ascii="Calibri" w:hAnsi="Calibri" w:cs="Calibri"/>
                <w:sz w:val="18"/>
                <w:szCs w:val="18"/>
              </w:rPr>
              <w:t>.</w:t>
            </w:r>
          </w:p>
        </w:tc>
      </w:tr>
      <w:tr w:rsidR="00497005" w:rsidRPr="00037410" w14:paraId="6654B3AC" w14:textId="77777777" w:rsidTr="00497005">
        <w:trPr>
          <w:trHeight w:val="54"/>
        </w:trPr>
        <w:tc>
          <w:tcPr>
            <w:tcW w:w="801" w:type="pct"/>
          </w:tcPr>
          <w:p w14:paraId="1A684AE7" w14:textId="3C8EAFF8" w:rsidR="00497005" w:rsidRPr="001A78AE" w:rsidRDefault="00497005" w:rsidP="001A78AE">
            <w:pPr>
              <w:pStyle w:val="NoSpacing"/>
              <w:rPr>
                <w:rFonts w:ascii="Calibri" w:hAnsi="Calibri" w:cs="Calibri"/>
                <w:sz w:val="18"/>
                <w:szCs w:val="18"/>
              </w:rPr>
            </w:pPr>
            <w:r w:rsidRPr="001A78AE">
              <w:rPr>
                <w:rFonts w:ascii="Calibri" w:hAnsi="Calibri" w:cs="Calibri"/>
                <w:sz w:val="18"/>
                <w:szCs w:val="18"/>
              </w:rPr>
              <w:t>Klassert et al 2022</w:t>
            </w:r>
          </w:p>
        </w:tc>
        <w:tc>
          <w:tcPr>
            <w:tcW w:w="2100" w:type="pct"/>
          </w:tcPr>
          <w:p w14:paraId="108C4249" w14:textId="173DF748" w:rsidR="00497005" w:rsidRPr="001A78AE" w:rsidRDefault="00497005" w:rsidP="001A78AE">
            <w:pPr>
              <w:pStyle w:val="NoSpacing"/>
              <w:rPr>
                <w:rFonts w:ascii="Calibri" w:hAnsi="Calibri" w:cs="Calibri"/>
                <w:sz w:val="18"/>
                <w:szCs w:val="18"/>
              </w:rPr>
            </w:pPr>
            <w:r w:rsidRPr="001A78AE">
              <w:rPr>
                <w:rFonts w:ascii="Calibri" w:hAnsi="Calibri" w:cs="Calibri"/>
                <w:i/>
                <w:iCs/>
                <w:sz w:val="18"/>
                <w:szCs w:val="18"/>
              </w:rPr>
              <w:t xml:space="preserve">Pseudomonas </w:t>
            </w:r>
            <w:r w:rsidRPr="001A78AE">
              <w:rPr>
                <w:rFonts w:ascii="Calibri" w:hAnsi="Calibri" w:cs="Calibri"/>
                <w:sz w:val="18"/>
                <w:szCs w:val="18"/>
              </w:rPr>
              <w:t>and</w:t>
            </w:r>
            <w:r w:rsidRPr="001A78AE">
              <w:rPr>
                <w:rFonts w:ascii="Calibri" w:hAnsi="Calibri" w:cs="Calibri"/>
                <w:i/>
                <w:iCs/>
                <w:sz w:val="18"/>
                <w:szCs w:val="18"/>
              </w:rPr>
              <w:t xml:space="preserve"> Enterococcus </w:t>
            </w:r>
            <w:r w:rsidRPr="001A78AE">
              <w:rPr>
                <w:rFonts w:ascii="Calibri" w:hAnsi="Calibri" w:cs="Calibri"/>
                <w:sz w:val="18"/>
                <w:szCs w:val="18"/>
              </w:rPr>
              <w:t xml:space="preserve">relative abundance </w:t>
            </w:r>
            <w:r w:rsidR="00C50DD8" w:rsidRPr="001A78AE">
              <w:rPr>
                <w:rFonts w:ascii="Calibri" w:hAnsi="Calibri" w:cs="Calibri"/>
                <w:sz w:val="18"/>
                <w:szCs w:val="18"/>
              </w:rPr>
              <w:t>decreased</w:t>
            </w:r>
            <w:r w:rsidRPr="001A78AE">
              <w:rPr>
                <w:rFonts w:ascii="Calibri" w:hAnsi="Calibri" w:cs="Calibri"/>
                <w:i/>
                <w:iCs/>
                <w:sz w:val="18"/>
                <w:szCs w:val="18"/>
              </w:rPr>
              <w:t xml:space="preserve"> </w:t>
            </w:r>
            <w:r w:rsidR="00C56DBE" w:rsidRPr="001A78AE">
              <w:rPr>
                <w:rFonts w:ascii="Calibri" w:hAnsi="Calibri" w:cs="Calibri"/>
                <w:sz w:val="18"/>
                <w:szCs w:val="18"/>
              </w:rPr>
              <w:t>significantly</w:t>
            </w:r>
            <w:r w:rsidR="001021A9" w:rsidRPr="001A78AE">
              <w:rPr>
                <w:rFonts w:ascii="Calibri" w:hAnsi="Calibri" w:cs="Calibri"/>
                <w:sz w:val="18"/>
                <w:szCs w:val="18"/>
              </w:rPr>
              <w:t xml:space="preserve"> compared </w:t>
            </w:r>
            <w:r w:rsidR="00F660FE">
              <w:rPr>
                <w:rFonts w:ascii="Calibri" w:hAnsi="Calibri" w:cs="Calibri"/>
                <w:sz w:val="18"/>
                <w:szCs w:val="18"/>
              </w:rPr>
              <w:t xml:space="preserve">with conventional cleaning and conventional detergents in </w:t>
            </w:r>
            <w:proofErr w:type="gramStart"/>
            <w:r w:rsidR="00F660FE">
              <w:rPr>
                <w:rFonts w:ascii="Calibri" w:hAnsi="Calibri" w:cs="Calibri"/>
                <w:sz w:val="18"/>
                <w:szCs w:val="18"/>
              </w:rPr>
              <w:t>some</w:t>
            </w:r>
            <w:proofErr w:type="gramEnd"/>
            <w:r w:rsidR="00F660FE">
              <w:rPr>
                <w:rFonts w:ascii="Calibri" w:hAnsi="Calibri" w:cs="Calibri"/>
                <w:sz w:val="18"/>
                <w:szCs w:val="18"/>
              </w:rPr>
              <w:t>, but not all,</w:t>
            </w:r>
            <w:r w:rsidRPr="001A78AE">
              <w:rPr>
                <w:rFonts w:ascii="Calibri" w:hAnsi="Calibri" w:cs="Calibri"/>
                <w:sz w:val="18"/>
                <w:szCs w:val="18"/>
              </w:rPr>
              <w:t xml:space="preserve"> </w:t>
            </w:r>
            <w:r w:rsidR="00F660FE">
              <w:rPr>
                <w:rFonts w:ascii="Calibri" w:hAnsi="Calibri" w:cs="Calibri"/>
                <w:sz w:val="18"/>
                <w:szCs w:val="18"/>
              </w:rPr>
              <w:t>swabs</w:t>
            </w:r>
            <w:r w:rsidR="00F660FE" w:rsidRPr="001A78AE">
              <w:rPr>
                <w:rFonts w:ascii="Calibri" w:hAnsi="Calibri" w:cs="Calibri"/>
                <w:sz w:val="18"/>
                <w:szCs w:val="18"/>
              </w:rPr>
              <w:t xml:space="preserve"> </w:t>
            </w:r>
            <w:r w:rsidRPr="001A78AE">
              <w:rPr>
                <w:rFonts w:ascii="Calibri" w:hAnsi="Calibri" w:cs="Calibri"/>
                <w:sz w:val="18"/>
                <w:szCs w:val="18"/>
              </w:rPr>
              <w:t xml:space="preserve">after 13 weeks (0.48-4.12% reductions). </w:t>
            </w:r>
            <w:r w:rsidRPr="001A78AE">
              <w:rPr>
                <w:rFonts w:ascii="Calibri" w:hAnsi="Calibri" w:cs="Calibri"/>
                <w:i/>
                <w:iCs/>
                <w:sz w:val="18"/>
                <w:szCs w:val="18"/>
              </w:rPr>
              <w:t>Staphylococcus</w:t>
            </w:r>
            <w:r w:rsidRPr="001A78AE">
              <w:rPr>
                <w:rFonts w:ascii="Calibri" w:hAnsi="Calibri" w:cs="Calibri"/>
                <w:sz w:val="18"/>
                <w:szCs w:val="18"/>
              </w:rPr>
              <w:t xml:space="preserve"> and </w:t>
            </w:r>
            <w:r w:rsidRPr="001A78AE">
              <w:rPr>
                <w:rFonts w:ascii="Calibri" w:hAnsi="Calibri" w:cs="Calibri"/>
                <w:i/>
                <w:iCs/>
                <w:sz w:val="18"/>
                <w:szCs w:val="18"/>
              </w:rPr>
              <w:t>Escherichia</w:t>
            </w:r>
            <w:r w:rsidRPr="001A78AE">
              <w:rPr>
                <w:rFonts w:ascii="Calibri" w:hAnsi="Calibri" w:cs="Calibri"/>
                <w:sz w:val="18"/>
                <w:szCs w:val="18"/>
              </w:rPr>
              <w:t xml:space="preserve"> showed no significant changes in relative abundance across any swab sites.</w:t>
            </w:r>
          </w:p>
        </w:tc>
        <w:tc>
          <w:tcPr>
            <w:tcW w:w="2099" w:type="pct"/>
            <w:noWrap/>
            <w:vAlign w:val="bottom"/>
          </w:tcPr>
          <w:p w14:paraId="7D9BB398" w14:textId="4F93259A" w:rsidR="00497005" w:rsidRPr="001A78AE" w:rsidRDefault="00382165" w:rsidP="001A78AE">
            <w:pPr>
              <w:pStyle w:val="NoSpacing"/>
              <w:rPr>
                <w:rFonts w:ascii="Calibri" w:hAnsi="Calibri" w:cs="Calibri"/>
                <w:sz w:val="18"/>
                <w:szCs w:val="18"/>
              </w:rPr>
            </w:pPr>
            <w:r w:rsidRPr="001A78AE">
              <w:rPr>
                <w:rFonts w:ascii="Calibri" w:hAnsi="Calibri" w:cs="Calibri"/>
                <w:sz w:val="18"/>
                <w:szCs w:val="18"/>
              </w:rPr>
              <w:t>O</w:t>
            </w:r>
            <w:r w:rsidR="00497005" w:rsidRPr="001A78AE">
              <w:rPr>
                <w:rFonts w:ascii="Calibri" w:hAnsi="Calibri" w:cs="Calibri"/>
                <w:sz w:val="18"/>
                <w:szCs w:val="18"/>
              </w:rPr>
              <w:t>verall</w:t>
            </w:r>
            <w:r w:rsidR="00F660FE">
              <w:rPr>
                <w:rFonts w:ascii="Calibri" w:hAnsi="Calibri" w:cs="Calibri"/>
                <w:sz w:val="18"/>
                <w:szCs w:val="18"/>
              </w:rPr>
              <w:t>,</w:t>
            </w:r>
            <w:r w:rsidR="00497005" w:rsidRPr="001A78AE">
              <w:rPr>
                <w:rFonts w:ascii="Calibri" w:hAnsi="Calibri" w:cs="Calibri"/>
                <w:sz w:val="18"/>
                <w:szCs w:val="18"/>
              </w:rPr>
              <w:t xml:space="preserve"> </w:t>
            </w:r>
            <w:r w:rsidRPr="001A78AE">
              <w:rPr>
                <w:rFonts w:ascii="Calibri" w:hAnsi="Calibri" w:cs="Calibri"/>
                <w:sz w:val="18"/>
                <w:szCs w:val="18"/>
              </w:rPr>
              <w:t xml:space="preserve">AMR </w:t>
            </w:r>
            <w:r w:rsidR="00497005" w:rsidRPr="001A78AE">
              <w:rPr>
                <w:rFonts w:ascii="Calibri" w:hAnsi="Calibri" w:cs="Calibri"/>
                <w:sz w:val="18"/>
                <w:szCs w:val="18"/>
              </w:rPr>
              <w:t xml:space="preserve">gene counts </w:t>
            </w:r>
            <w:r w:rsidRPr="001A78AE">
              <w:rPr>
                <w:rFonts w:ascii="Calibri" w:hAnsi="Calibri" w:cs="Calibri"/>
                <w:sz w:val="18"/>
                <w:szCs w:val="18"/>
              </w:rPr>
              <w:t>decreased significantly</w:t>
            </w:r>
            <w:r w:rsidR="00497005" w:rsidRPr="001A78AE">
              <w:rPr>
                <w:rFonts w:ascii="Calibri" w:hAnsi="Calibri" w:cs="Calibri"/>
                <w:sz w:val="18"/>
                <w:szCs w:val="18"/>
              </w:rPr>
              <w:t xml:space="preserve"> in probiotics compared to conventional disinfectants (0.95 ± 0.067 antibiotic resistance genes [ARG]/sample for probiotics vs. 0.386 ± 0.116 ARG/sample for disinfectants)</w:t>
            </w:r>
            <w:r w:rsidR="004203CA" w:rsidRPr="001A78AE">
              <w:rPr>
                <w:rFonts w:ascii="Calibri" w:hAnsi="Calibri" w:cs="Calibri"/>
                <w:sz w:val="18"/>
                <w:szCs w:val="18"/>
              </w:rPr>
              <w:t xml:space="preserve"> after 13 weeks</w:t>
            </w:r>
            <w:r w:rsidR="00497005" w:rsidRPr="001A78AE">
              <w:rPr>
                <w:rFonts w:ascii="Calibri" w:hAnsi="Calibri" w:cs="Calibri"/>
                <w:sz w:val="18"/>
                <w:szCs w:val="18"/>
              </w:rPr>
              <w:t xml:space="preserve">. No significant differences </w:t>
            </w:r>
            <w:proofErr w:type="gramStart"/>
            <w:r w:rsidR="00497005" w:rsidRPr="001A78AE">
              <w:rPr>
                <w:rFonts w:ascii="Calibri" w:hAnsi="Calibri" w:cs="Calibri"/>
                <w:sz w:val="18"/>
                <w:szCs w:val="18"/>
              </w:rPr>
              <w:t>were observed</w:t>
            </w:r>
            <w:proofErr w:type="gramEnd"/>
            <w:r w:rsidR="00497005" w:rsidRPr="001A78AE">
              <w:rPr>
                <w:rFonts w:ascii="Calibri" w:hAnsi="Calibri" w:cs="Calibri"/>
                <w:sz w:val="18"/>
                <w:szCs w:val="18"/>
              </w:rPr>
              <w:t xml:space="preserve"> between probiotics compared to conventional detergents.</w:t>
            </w:r>
          </w:p>
        </w:tc>
      </w:tr>
      <w:tr w:rsidR="00497005" w:rsidRPr="00037410" w14:paraId="61945118" w14:textId="77777777" w:rsidTr="00783F31">
        <w:trPr>
          <w:trHeight w:val="51"/>
        </w:trPr>
        <w:tc>
          <w:tcPr>
            <w:tcW w:w="801" w:type="pct"/>
          </w:tcPr>
          <w:p w14:paraId="5E1202B1" w14:textId="49018998" w:rsidR="00497005" w:rsidRPr="001A78AE" w:rsidRDefault="00497005" w:rsidP="001A78AE">
            <w:pPr>
              <w:pStyle w:val="NoSpacing"/>
              <w:rPr>
                <w:rFonts w:ascii="Calibri" w:hAnsi="Calibri" w:cs="Calibri"/>
                <w:sz w:val="18"/>
                <w:szCs w:val="18"/>
              </w:rPr>
            </w:pPr>
            <w:r w:rsidRPr="001A78AE">
              <w:rPr>
                <w:rFonts w:ascii="Calibri" w:hAnsi="Calibri" w:cs="Calibri"/>
                <w:sz w:val="18"/>
                <w:szCs w:val="18"/>
              </w:rPr>
              <w:t>Soffritti et al. 2022</w:t>
            </w:r>
          </w:p>
        </w:tc>
        <w:tc>
          <w:tcPr>
            <w:tcW w:w="2100" w:type="pct"/>
          </w:tcPr>
          <w:p w14:paraId="07B63F98" w14:textId="3F4438EF" w:rsidR="00497005" w:rsidRPr="001A78AE" w:rsidRDefault="00497005" w:rsidP="001A78AE">
            <w:pPr>
              <w:pStyle w:val="NoSpacing"/>
              <w:rPr>
                <w:rFonts w:ascii="Calibri" w:hAnsi="Calibri" w:cs="Calibri"/>
                <w:sz w:val="18"/>
                <w:szCs w:val="18"/>
              </w:rPr>
            </w:pPr>
            <w:r w:rsidRPr="001A78AE">
              <w:rPr>
                <w:rFonts w:ascii="Calibri" w:hAnsi="Calibri" w:cs="Calibri"/>
                <w:i/>
                <w:iCs/>
                <w:sz w:val="18"/>
                <w:szCs w:val="18"/>
              </w:rPr>
              <w:t>Staphylococcus</w:t>
            </w:r>
            <w:r w:rsidRPr="001A78AE">
              <w:rPr>
                <w:rFonts w:ascii="Calibri" w:hAnsi="Calibri" w:cs="Calibri"/>
                <w:sz w:val="18"/>
                <w:szCs w:val="18"/>
              </w:rPr>
              <w:t xml:space="preserve"> contamination decreased after two weeks (16,792 CFU/m</w:t>
            </w:r>
            <w:r w:rsidRPr="001A78AE">
              <w:rPr>
                <w:rFonts w:ascii="Calibri" w:hAnsi="Calibri" w:cs="Calibri"/>
                <w:sz w:val="18"/>
                <w:szCs w:val="18"/>
                <w:vertAlign w:val="superscript"/>
              </w:rPr>
              <w:t>2</w:t>
            </w:r>
            <w:r w:rsidRPr="001A78AE">
              <w:rPr>
                <w:rFonts w:ascii="Calibri" w:hAnsi="Calibri" w:cs="Calibri"/>
                <w:sz w:val="18"/>
                <w:szCs w:val="18"/>
              </w:rPr>
              <w:t xml:space="preserve"> reduction) and five weeks (17,443 CFU/m</w:t>
            </w:r>
            <w:r w:rsidRPr="001A78AE">
              <w:rPr>
                <w:rFonts w:ascii="Calibri" w:hAnsi="Calibri" w:cs="Calibri"/>
                <w:sz w:val="18"/>
                <w:szCs w:val="18"/>
                <w:vertAlign w:val="superscript"/>
              </w:rPr>
              <w:t>2</w:t>
            </w:r>
            <w:r w:rsidRPr="001A78AE">
              <w:rPr>
                <w:rFonts w:ascii="Calibri" w:hAnsi="Calibri" w:cs="Calibri"/>
                <w:sz w:val="18"/>
                <w:szCs w:val="18"/>
              </w:rPr>
              <w:t xml:space="preserve"> reduction</w:t>
            </w:r>
            <w:proofErr w:type="gramStart"/>
            <w:r w:rsidRPr="001A78AE">
              <w:rPr>
                <w:rFonts w:ascii="Calibri" w:hAnsi="Calibri" w:cs="Calibri"/>
                <w:sz w:val="18"/>
                <w:szCs w:val="18"/>
              </w:rPr>
              <w:t>)</w:t>
            </w:r>
            <w:r w:rsidR="00F660FE">
              <w:rPr>
                <w:rFonts w:ascii="Calibri" w:hAnsi="Calibri" w:cs="Calibri"/>
                <w:sz w:val="18"/>
                <w:szCs w:val="18"/>
              </w:rPr>
              <w:t>, but</w:t>
            </w:r>
            <w:proofErr w:type="gramEnd"/>
            <w:r w:rsidR="00F660FE">
              <w:rPr>
                <w:rFonts w:ascii="Calibri" w:hAnsi="Calibri" w:cs="Calibri"/>
                <w:sz w:val="18"/>
                <w:szCs w:val="18"/>
              </w:rPr>
              <w:t xml:space="preserve"> increased to levels above baseline </w:t>
            </w:r>
            <w:r w:rsidRPr="001A78AE">
              <w:rPr>
                <w:rFonts w:ascii="Calibri" w:hAnsi="Calibri" w:cs="Calibri"/>
                <w:sz w:val="18"/>
                <w:szCs w:val="18"/>
              </w:rPr>
              <w:t xml:space="preserve">after nine weeks (5,276 CFU/m2 increase). </w:t>
            </w:r>
            <w:r w:rsidRPr="001A78AE">
              <w:rPr>
                <w:rFonts w:ascii="Calibri" w:hAnsi="Calibri" w:cs="Calibri"/>
                <w:i/>
                <w:iCs/>
                <w:sz w:val="18"/>
                <w:szCs w:val="18"/>
              </w:rPr>
              <w:t>Pseudomonas</w:t>
            </w:r>
            <w:r w:rsidRPr="001A78AE">
              <w:rPr>
                <w:rFonts w:ascii="Calibri" w:hAnsi="Calibri" w:cs="Calibri"/>
                <w:sz w:val="18"/>
                <w:szCs w:val="18"/>
              </w:rPr>
              <w:t xml:space="preserve"> and </w:t>
            </w:r>
            <w:r w:rsidRPr="001A78AE">
              <w:rPr>
                <w:rFonts w:ascii="Calibri" w:hAnsi="Calibri" w:cs="Calibri"/>
                <w:i/>
                <w:iCs/>
                <w:sz w:val="18"/>
                <w:szCs w:val="18"/>
              </w:rPr>
              <w:t>Enterococcus</w:t>
            </w:r>
            <w:r w:rsidRPr="001A78AE">
              <w:rPr>
                <w:rFonts w:ascii="Calibri" w:hAnsi="Calibri" w:cs="Calibri"/>
                <w:sz w:val="18"/>
                <w:szCs w:val="18"/>
              </w:rPr>
              <w:t xml:space="preserve"> </w:t>
            </w:r>
            <w:proofErr w:type="gramStart"/>
            <w:r w:rsidRPr="001A78AE">
              <w:rPr>
                <w:rFonts w:ascii="Calibri" w:hAnsi="Calibri" w:cs="Calibri"/>
                <w:sz w:val="18"/>
                <w:szCs w:val="18"/>
              </w:rPr>
              <w:t>were detected</w:t>
            </w:r>
            <w:proofErr w:type="gramEnd"/>
            <w:r w:rsidRPr="001A78AE">
              <w:rPr>
                <w:rFonts w:ascii="Calibri" w:hAnsi="Calibri" w:cs="Calibri"/>
                <w:sz w:val="18"/>
                <w:szCs w:val="18"/>
              </w:rPr>
              <w:t xml:space="preserve"> at low levels at baseline (&lt;500 CFU/m</w:t>
            </w:r>
            <w:r w:rsidRPr="001A78AE">
              <w:rPr>
                <w:rFonts w:ascii="Calibri" w:hAnsi="Calibri" w:cs="Calibri"/>
                <w:sz w:val="18"/>
                <w:szCs w:val="18"/>
                <w:vertAlign w:val="superscript"/>
              </w:rPr>
              <w:t>2</w:t>
            </w:r>
            <w:r w:rsidRPr="001A78AE">
              <w:rPr>
                <w:rFonts w:ascii="Calibri" w:hAnsi="Calibri" w:cs="Calibri"/>
                <w:sz w:val="18"/>
                <w:szCs w:val="18"/>
              </w:rPr>
              <w:t xml:space="preserve">) and decreased modestly. </w:t>
            </w:r>
            <w:r w:rsidRPr="001A78AE">
              <w:rPr>
                <w:rFonts w:ascii="Calibri" w:hAnsi="Calibri" w:cs="Calibri"/>
                <w:i/>
                <w:iCs/>
                <w:sz w:val="18"/>
                <w:szCs w:val="18"/>
              </w:rPr>
              <w:t>Klebsiella</w:t>
            </w:r>
            <w:r w:rsidRPr="001A78AE">
              <w:rPr>
                <w:rFonts w:ascii="Calibri" w:hAnsi="Calibri" w:cs="Calibri"/>
                <w:sz w:val="18"/>
                <w:szCs w:val="18"/>
              </w:rPr>
              <w:t xml:space="preserve"> and </w:t>
            </w:r>
            <w:r w:rsidRPr="001A78AE">
              <w:rPr>
                <w:rFonts w:ascii="Calibri" w:hAnsi="Calibri" w:cs="Calibri"/>
                <w:i/>
                <w:iCs/>
                <w:sz w:val="18"/>
                <w:szCs w:val="18"/>
              </w:rPr>
              <w:lastRenderedPageBreak/>
              <w:t>Acinetobacter</w:t>
            </w:r>
            <w:r w:rsidRPr="001A78AE">
              <w:rPr>
                <w:rFonts w:ascii="Calibri" w:hAnsi="Calibri" w:cs="Calibri"/>
                <w:sz w:val="18"/>
                <w:szCs w:val="18"/>
              </w:rPr>
              <w:t xml:space="preserve"> </w:t>
            </w:r>
            <w:proofErr w:type="gramStart"/>
            <w:r w:rsidRPr="001A78AE">
              <w:rPr>
                <w:rFonts w:ascii="Calibri" w:hAnsi="Calibri" w:cs="Calibri"/>
                <w:sz w:val="18"/>
                <w:szCs w:val="18"/>
              </w:rPr>
              <w:t>were detected</w:t>
            </w:r>
            <w:proofErr w:type="gramEnd"/>
            <w:r w:rsidRPr="001A78AE">
              <w:rPr>
                <w:rFonts w:ascii="Calibri" w:hAnsi="Calibri" w:cs="Calibri"/>
                <w:sz w:val="18"/>
                <w:szCs w:val="18"/>
              </w:rPr>
              <w:t xml:space="preserve"> at any time point. Statistical significance </w:t>
            </w:r>
            <w:r w:rsidR="001A007C" w:rsidRPr="001A78AE">
              <w:rPr>
                <w:rFonts w:ascii="Calibri" w:hAnsi="Calibri" w:cs="Calibri"/>
                <w:sz w:val="18"/>
                <w:szCs w:val="18"/>
              </w:rPr>
              <w:t xml:space="preserve">tests </w:t>
            </w:r>
            <w:proofErr w:type="gramStart"/>
            <w:r w:rsidR="001A007C" w:rsidRPr="001A78AE">
              <w:rPr>
                <w:rFonts w:ascii="Calibri" w:hAnsi="Calibri" w:cs="Calibri"/>
                <w:sz w:val="18"/>
                <w:szCs w:val="18"/>
              </w:rPr>
              <w:t>were not reported</w:t>
            </w:r>
            <w:proofErr w:type="gramEnd"/>
            <w:r w:rsidRPr="001A78AE">
              <w:rPr>
                <w:rFonts w:ascii="Calibri" w:hAnsi="Calibri" w:cs="Calibri"/>
                <w:sz w:val="18"/>
                <w:szCs w:val="18"/>
              </w:rPr>
              <w:t>.</w:t>
            </w:r>
          </w:p>
        </w:tc>
        <w:tc>
          <w:tcPr>
            <w:tcW w:w="2099" w:type="pct"/>
            <w:noWrap/>
          </w:tcPr>
          <w:p w14:paraId="5A7DB2F0" w14:textId="78FC7075" w:rsidR="00497005" w:rsidRPr="001A78AE" w:rsidRDefault="0049648D" w:rsidP="001A78AE">
            <w:pPr>
              <w:pStyle w:val="NoSpacing"/>
              <w:rPr>
                <w:rFonts w:ascii="Calibri" w:hAnsi="Calibri" w:cs="Calibri"/>
                <w:sz w:val="18"/>
                <w:szCs w:val="18"/>
              </w:rPr>
            </w:pPr>
            <w:r>
              <w:rPr>
                <w:rFonts w:ascii="Calibri" w:hAnsi="Calibri" w:cs="Calibri"/>
                <w:sz w:val="18"/>
                <w:szCs w:val="18"/>
              </w:rPr>
              <w:lastRenderedPageBreak/>
              <w:t xml:space="preserve">Results </w:t>
            </w:r>
            <w:proofErr w:type="gramStart"/>
            <w:r>
              <w:rPr>
                <w:rFonts w:ascii="Calibri" w:hAnsi="Calibri" w:cs="Calibri"/>
                <w:sz w:val="18"/>
                <w:szCs w:val="18"/>
              </w:rPr>
              <w:t>were mixed</w:t>
            </w:r>
            <w:proofErr w:type="gramEnd"/>
            <w:r>
              <w:rPr>
                <w:rFonts w:ascii="Calibri" w:hAnsi="Calibri" w:cs="Calibri"/>
                <w:sz w:val="18"/>
                <w:szCs w:val="18"/>
              </w:rPr>
              <w:t xml:space="preserve">. </w:t>
            </w:r>
            <w:r w:rsidR="00D547AE">
              <w:rPr>
                <w:rFonts w:ascii="Calibri" w:hAnsi="Calibri" w:cs="Calibri"/>
                <w:sz w:val="18"/>
                <w:szCs w:val="18"/>
              </w:rPr>
              <w:t>Overall AMR r</w:t>
            </w:r>
            <w:r w:rsidR="00497005" w:rsidRPr="001A78AE">
              <w:rPr>
                <w:rFonts w:ascii="Calibri" w:hAnsi="Calibri" w:cs="Calibri"/>
                <w:sz w:val="18"/>
                <w:szCs w:val="18"/>
              </w:rPr>
              <w:t>esistance gene</w:t>
            </w:r>
            <w:r w:rsidR="00D547AE">
              <w:rPr>
                <w:rFonts w:ascii="Calibri" w:hAnsi="Calibri" w:cs="Calibri"/>
                <w:sz w:val="18"/>
                <w:szCs w:val="18"/>
              </w:rPr>
              <w:t xml:space="preserve"> counts decreased </w:t>
            </w:r>
            <w:proofErr w:type="gramStart"/>
            <w:r w:rsidR="00D547AE">
              <w:rPr>
                <w:rFonts w:ascii="Calibri" w:hAnsi="Calibri" w:cs="Calibri"/>
                <w:sz w:val="18"/>
                <w:szCs w:val="18"/>
              </w:rPr>
              <w:t>significantly at</w:t>
            </w:r>
            <w:proofErr w:type="gramEnd"/>
            <w:r w:rsidR="00D547AE">
              <w:rPr>
                <w:rFonts w:ascii="Calibri" w:hAnsi="Calibri" w:cs="Calibri"/>
                <w:sz w:val="18"/>
                <w:szCs w:val="18"/>
              </w:rPr>
              <w:t xml:space="preserve"> </w:t>
            </w:r>
            <w:r>
              <w:rPr>
                <w:rFonts w:ascii="Calibri" w:hAnsi="Calibri" w:cs="Calibri"/>
                <w:sz w:val="18"/>
                <w:szCs w:val="18"/>
              </w:rPr>
              <w:t>after 2 weeks (0-0.5 log-fold reduction) and 5 weeks (</w:t>
            </w:r>
            <w:r w:rsidR="00A53F5E">
              <w:rPr>
                <w:rFonts w:ascii="Calibri" w:hAnsi="Calibri" w:cs="Calibri"/>
                <w:sz w:val="18"/>
                <w:szCs w:val="18"/>
              </w:rPr>
              <w:t>0.5-1.0 log-fold reduction)</w:t>
            </w:r>
            <w:r>
              <w:rPr>
                <w:rFonts w:ascii="Calibri" w:hAnsi="Calibri" w:cs="Calibri"/>
                <w:sz w:val="18"/>
                <w:szCs w:val="18"/>
              </w:rPr>
              <w:t xml:space="preserve">. AMR </w:t>
            </w:r>
            <w:r w:rsidR="00497005" w:rsidRPr="001A78AE">
              <w:rPr>
                <w:rFonts w:ascii="Calibri" w:hAnsi="Calibri" w:cs="Calibri"/>
                <w:sz w:val="18"/>
                <w:szCs w:val="18"/>
              </w:rPr>
              <w:t xml:space="preserve">genes rose </w:t>
            </w:r>
            <w:r>
              <w:rPr>
                <w:rFonts w:ascii="Calibri" w:hAnsi="Calibri" w:cs="Calibri"/>
                <w:sz w:val="18"/>
                <w:szCs w:val="18"/>
              </w:rPr>
              <w:t>after 9 weeks</w:t>
            </w:r>
            <w:r w:rsidR="00497005" w:rsidRPr="001A78AE">
              <w:rPr>
                <w:rFonts w:ascii="Calibri" w:hAnsi="Calibri" w:cs="Calibri"/>
                <w:sz w:val="18"/>
                <w:szCs w:val="18"/>
              </w:rPr>
              <w:t xml:space="preserve"> and </w:t>
            </w:r>
            <w:proofErr w:type="gramStart"/>
            <w:r w:rsidR="00497005" w:rsidRPr="001A78AE">
              <w:rPr>
                <w:rFonts w:ascii="Calibri" w:hAnsi="Calibri" w:cs="Calibri"/>
                <w:sz w:val="18"/>
                <w:szCs w:val="18"/>
              </w:rPr>
              <w:t>not</w:t>
            </w:r>
            <w:proofErr w:type="gramEnd"/>
            <w:r w:rsidR="00497005" w:rsidRPr="001A78AE">
              <w:rPr>
                <w:rFonts w:ascii="Calibri" w:hAnsi="Calibri" w:cs="Calibri"/>
                <w:sz w:val="18"/>
                <w:szCs w:val="18"/>
              </w:rPr>
              <w:t xml:space="preserve"> significantly different from </w:t>
            </w:r>
            <w:r>
              <w:rPr>
                <w:rFonts w:ascii="Calibri" w:hAnsi="Calibri" w:cs="Calibri"/>
                <w:sz w:val="18"/>
                <w:szCs w:val="18"/>
              </w:rPr>
              <w:t>baseline</w:t>
            </w:r>
            <w:r w:rsidR="00497005" w:rsidRPr="001A78AE">
              <w:rPr>
                <w:rFonts w:ascii="Calibri" w:hAnsi="Calibri" w:cs="Calibri"/>
                <w:sz w:val="18"/>
                <w:szCs w:val="18"/>
              </w:rPr>
              <w:t>.</w:t>
            </w:r>
          </w:p>
        </w:tc>
      </w:tr>
      <w:tr w:rsidR="005354C4" w:rsidRPr="00037410" w14:paraId="3BCA8AAD" w14:textId="77777777" w:rsidTr="003E3631">
        <w:trPr>
          <w:trHeight w:val="800"/>
        </w:trPr>
        <w:tc>
          <w:tcPr>
            <w:tcW w:w="801" w:type="pct"/>
          </w:tcPr>
          <w:p w14:paraId="473CC4CD" w14:textId="341232E2" w:rsidR="005354C4" w:rsidRPr="001A78AE" w:rsidRDefault="00117C29" w:rsidP="001A78AE">
            <w:pPr>
              <w:pStyle w:val="NoSpacing"/>
              <w:rPr>
                <w:rFonts w:ascii="Calibri" w:hAnsi="Calibri" w:cs="Calibri"/>
                <w:sz w:val="18"/>
                <w:szCs w:val="18"/>
              </w:rPr>
            </w:pPr>
            <w:r w:rsidRPr="001A78AE">
              <w:rPr>
                <w:rFonts w:ascii="Calibri" w:hAnsi="Calibri" w:cs="Calibri"/>
                <w:sz w:val="18"/>
                <w:szCs w:val="18"/>
              </w:rPr>
              <w:t>Vandani et al 2014</w:t>
            </w:r>
          </w:p>
        </w:tc>
        <w:tc>
          <w:tcPr>
            <w:tcW w:w="2100" w:type="pct"/>
          </w:tcPr>
          <w:p w14:paraId="0156CF3B" w14:textId="2E5E07E2" w:rsidR="005354C4" w:rsidRPr="001A78AE" w:rsidRDefault="001A007C" w:rsidP="001A78AE">
            <w:pPr>
              <w:pStyle w:val="NoSpacing"/>
              <w:rPr>
                <w:rFonts w:ascii="Calibri" w:hAnsi="Calibri" w:cs="Calibri"/>
                <w:color w:val="000000"/>
                <w:sz w:val="18"/>
                <w:szCs w:val="18"/>
              </w:rPr>
            </w:pPr>
            <w:r w:rsidRPr="001A78AE">
              <w:rPr>
                <w:rFonts w:ascii="Calibri" w:hAnsi="Calibri" w:cs="Calibri"/>
                <w:i/>
                <w:iCs/>
                <w:color w:val="000000"/>
                <w:sz w:val="18"/>
                <w:szCs w:val="18"/>
              </w:rPr>
              <w:t>S. aureus</w:t>
            </w:r>
            <w:r w:rsidRPr="001A78AE">
              <w:rPr>
                <w:rFonts w:ascii="Calibri" w:hAnsi="Calibri" w:cs="Calibri"/>
                <w:color w:val="000000"/>
                <w:sz w:val="18"/>
                <w:szCs w:val="18"/>
              </w:rPr>
              <w:t xml:space="preserve"> </w:t>
            </w:r>
            <w:r w:rsidR="00C45850">
              <w:rPr>
                <w:rFonts w:ascii="Calibri" w:hAnsi="Calibri" w:cs="Calibri"/>
                <w:color w:val="000000"/>
                <w:sz w:val="18"/>
                <w:szCs w:val="18"/>
              </w:rPr>
              <w:t xml:space="preserve">contamination </w:t>
            </w:r>
            <w:r w:rsidRPr="001A78AE">
              <w:rPr>
                <w:rFonts w:ascii="Calibri" w:hAnsi="Calibri" w:cs="Calibri"/>
                <w:color w:val="000000"/>
                <w:sz w:val="18"/>
                <w:szCs w:val="18"/>
              </w:rPr>
              <w:t>decreased</w:t>
            </w:r>
            <w:r w:rsidR="00C45850">
              <w:rPr>
                <w:rFonts w:ascii="Calibri" w:hAnsi="Calibri" w:cs="Calibri"/>
                <w:color w:val="000000"/>
                <w:sz w:val="18"/>
                <w:szCs w:val="18"/>
              </w:rPr>
              <w:t xml:space="preserve"> significantly</w:t>
            </w:r>
            <w:r w:rsidRPr="001A78AE">
              <w:rPr>
                <w:rFonts w:ascii="Calibri" w:hAnsi="Calibri" w:cs="Calibri"/>
                <w:color w:val="000000"/>
                <w:sz w:val="18"/>
                <w:szCs w:val="18"/>
              </w:rPr>
              <w:t xml:space="preserve"> across the three hospital sites (26-53% </w:t>
            </w:r>
            <w:r w:rsidR="00B331BD">
              <w:rPr>
                <w:rFonts w:ascii="Calibri" w:hAnsi="Calibri" w:cs="Calibri"/>
                <w:color w:val="000000"/>
                <w:sz w:val="18"/>
                <w:szCs w:val="18"/>
              </w:rPr>
              <w:t>reduction in CFU/m</w:t>
            </w:r>
            <w:r w:rsidR="00B331BD" w:rsidRPr="00B331BD">
              <w:rPr>
                <w:rFonts w:ascii="Calibri" w:hAnsi="Calibri" w:cs="Calibri"/>
                <w:color w:val="000000"/>
                <w:sz w:val="18"/>
                <w:szCs w:val="18"/>
                <w:vertAlign w:val="superscript"/>
              </w:rPr>
              <w:t>2</w:t>
            </w:r>
            <w:r w:rsidRPr="001A78AE">
              <w:rPr>
                <w:rFonts w:ascii="Calibri" w:hAnsi="Calibri" w:cs="Calibri"/>
                <w:color w:val="000000"/>
                <w:sz w:val="18"/>
                <w:szCs w:val="18"/>
              </w:rPr>
              <w:t>)</w:t>
            </w:r>
            <w:r w:rsidR="001B4ED4">
              <w:rPr>
                <w:rFonts w:ascii="Calibri" w:hAnsi="Calibri" w:cs="Calibri"/>
                <w:color w:val="000000"/>
                <w:sz w:val="18"/>
                <w:szCs w:val="18"/>
              </w:rPr>
              <w:t xml:space="preserve"> after 1 week</w:t>
            </w:r>
            <w:r w:rsidR="004B541D" w:rsidRPr="001A78AE">
              <w:rPr>
                <w:rFonts w:ascii="Calibri" w:hAnsi="Calibri" w:cs="Calibri"/>
                <w:color w:val="000000"/>
                <w:sz w:val="18"/>
                <w:szCs w:val="18"/>
              </w:rPr>
              <w:t xml:space="preserve"> and remained significantly below baseline levels </w:t>
            </w:r>
            <w:r w:rsidR="00901C6C" w:rsidRPr="001A78AE">
              <w:rPr>
                <w:rFonts w:ascii="Calibri" w:hAnsi="Calibri" w:cs="Calibri"/>
                <w:color w:val="000000"/>
                <w:sz w:val="18"/>
                <w:szCs w:val="18"/>
              </w:rPr>
              <w:t>with minor fluctuations for subsequent weeks</w:t>
            </w:r>
            <w:r w:rsidRPr="001A78AE">
              <w:rPr>
                <w:rFonts w:ascii="Calibri" w:hAnsi="Calibri" w:cs="Calibri"/>
                <w:color w:val="000000"/>
                <w:sz w:val="18"/>
                <w:szCs w:val="18"/>
              </w:rPr>
              <w:t xml:space="preserve">. Sites achieved a maximum reduction of 59%-99% for </w:t>
            </w:r>
            <w:r w:rsidRPr="003E3631">
              <w:rPr>
                <w:rFonts w:ascii="Calibri" w:hAnsi="Calibri" w:cs="Calibri"/>
                <w:i/>
                <w:iCs/>
                <w:color w:val="000000"/>
                <w:sz w:val="18"/>
                <w:szCs w:val="18"/>
              </w:rPr>
              <w:t>S. aureus</w:t>
            </w:r>
            <w:r w:rsidR="003E3631">
              <w:rPr>
                <w:rFonts w:ascii="Calibri" w:hAnsi="Calibri" w:cs="Calibri"/>
                <w:color w:val="000000"/>
                <w:sz w:val="18"/>
                <w:szCs w:val="18"/>
              </w:rPr>
              <w:t xml:space="preserve"> across all time points</w:t>
            </w:r>
            <w:r w:rsidRPr="001A78AE">
              <w:rPr>
                <w:rFonts w:ascii="Calibri" w:hAnsi="Calibri" w:cs="Calibri"/>
                <w:color w:val="000000"/>
                <w:sz w:val="18"/>
                <w:szCs w:val="18"/>
              </w:rPr>
              <w:t xml:space="preserve">. Occasional minor week-to-week minor increases </w:t>
            </w:r>
            <w:proofErr w:type="gramStart"/>
            <w:r w:rsidRPr="001A78AE">
              <w:rPr>
                <w:rFonts w:ascii="Calibri" w:hAnsi="Calibri" w:cs="Calibri"/>
                <w:color w:val="000000"/>
                <w:sz w:val="18"/>
                <w:szCs w:val="18"/>
              </w:rPr>
              <w:t>were observed</w:t>
            </w:r>
            <w:proofErr w:type="gramEnd"/>
            <w:r w:rsidRPr="001A78AE">
              <w:rPr>
                <w:rFonts w:ascii="Calibri" w:hAnsi="Calibri" w:cs="Calibri"/>
                <w:color w:val="000000"/>
                <w:sz w:val="18"/>
                <w:szCs w:val="18"/>
              </w:rPr>
              <w:t>.</w:t>
            </w:r>
          </w:p>
        </w:tc>
        <w:tc>
          <w:tcPr>
            <w:tcW w:w="2099" w:type="pct"/>
            <w:noWrap/>
          </w:tcPr>
          <w:p w14:paraId="7A58CD57" w14:textId="177061A3" w:rsidR="005354C4" w:rsidRPr="001A78AE" w:rsidRDefault="00117C29" w:rsidP="001A78AE">
            <w:pPr>
              <w:pStyle w:val="NoSpacing"/>
              <w:rPr>
                <w:rFonts w:ascii="Calibri" w:hAnsi="Calibri" w:cs="Calibri"/>
                <w:sz w:val="18"/>
                <w:szCs w:val="18"/>
              </w:rPr>
            </w:pPr>
            <w:r w:rsidRPr="001A78AE">
              <w:rPr>
                <w:rFonts w:ascii="Calibri" w:hAnsi="Calibri" w:cs="Calibri"/>
                <w:sz w:val="18"/>
                <w:szCs w:val="18"/>
              </w:rPr>
              <w:t>Not assessed</w:t>
            </w:r>
          </w:p>
        </w:tc>
      </w:tr>
    </w:tbl>
    <w:p w14:paraId="5AF6268D" w14:textId="77777777" w:rsidR="005354C4" w:rsidRDefault="005354C4" w:rsidP="00016DC0"/>
    <w:p w14:paraId="06D28CA7" w14:textId="29A46255" w:rsidR="00016DC0" w:rsidRPr="00EF58A5" w:rsidRDefault="00016DC0" w:rsidP="00762ED6">
      <w:pPr>
        <w:pStyle w:val="Caption"/>
      </w:pPr>
      <w:r>
        <w:t xml:space="preserve">Table </w:t>
      </w:r>
      <w:r w:rsidR="00762ED6">
        <w:t>4</w:t>
      </w:r>
      <w:r>
        <w:t xml:space="preserve">. </w:t>
      </w:r>
      <w:r w:rsidR="00E660A1">
        <w:t xml:space="preserve">HAI </w:t>
      </w:r>
      <w:r>
        <w:t>control assessment methods and results of included studies.</w:t>
      </w:r>
    </w:p>
    <w:tbl>
      <w:tblPr>
        <w:tblW w:w="4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7"/>
        <w:gridCol w:w="10155"/>
      </w:tblGrid>
      <w:tr w:rsidR="001D7C42" w:rsidRPr="00037410" w14:paraId="3DB42278" w14:textId="77777777" w:rsidTr="005354C4">
        <w:trPr>
          <w:trHeight w:val="13"/>
        </w:trPr>
        <w:tc>
          <w:tcPr>
            <w:tcW w:w="1034" w:type="pct"/>
          </w:tcPr>
          <w:p w14:paraId="566A8476" w14:textId="5484F55E" w:rsidR="001D7C42" w:rsidRPr="00037410" w:rsidRDefault="00762ED6" w:rsidP="00762ED6">
            <w:pPr>
              <w:pStyle w:val="NoSpacing"/>
            </w:pPr>
            <w:r>
              <w:t>Dataset</w:t>
            </w:r>
          </w:p>
        </w:tc>
        <w:tc>
          <w:tcPr>
            <w:tcW w:w="3966" w:type="pct"/>
            <w:noWrap/>
            <w:vAlign w:val="bottom"/>
            <w:hideMark/>
          </w:tcPr>
          <w:p w14:paraId="760F22BA" w14:textId="7631A285" w:rsidR="001D7C42" w:rsidRPr="00037410" w:rsidRDefault="001D7C42" w:rsidP="00762ED6">
            <w:pPr>
              <w:pStyle w:val="NoSpacing"/>
            </w:pPr>
            <w:r>
              <w:t>HAI control results</w:t>
            </w:r>
          </w:p>
        </w:tc>
      </w:tr>
      <w:tr w:rsidR="001D7C42" w:rsidRPr="00037410" w14:paraId="619869E9" w14:textId="77777777" w:rsidTr="005354C4">
        <w:trPr>
          <w:trHeight w:val="55"/>
        </w:trPr>
        <w:tc>
          <w:tcPr>
            <w:tcW w:w="1034" w:type="pct"/>
          </w:tcPr>
          <w:p w14:paraId="03F58670" w14:textId="635AC930" w:rsidR="001D7C42" w:rsidRPr="00901C6C" w:rsidRDefault="001D7C42" w:rsidP="00762ED6">
            <w:pPr>
              <w:pStyle w:val="NoSpacing"/>
            </w:pPr>
            <w:r w:rsidRPr="00901C6C">
              <w:t>Leistner et al. 2023</w:t>
            </w:r>
          </w:p>
        </w:tc>
        <w:tc>
          <w:tcPr>
            <w:tcW w:w="3966" w:type="pct"/>
            <w:noWrap/>
          </w:tcPr>
          <w:p w14:paraId="2F8377D1" w14:textId="31782794" w:rsidR="001D7C42" w:rsidRPr="00901C6C" w:rsidRDefault="001D7C42" w:rsidP="00762ED6">
            <w:pPr>
              <w:pStyle w:val="NoSpacing"/>
            </w:pPr>
            <w:r w:rsidRPr="00901C6C">
              <w:t xml:space="preserve">Incidence density ratios (IDR) for </w:t>
            </w:r>
            <w:r w:rsidR="00E660A1">
              <w:t>HAIs</w:t>
            </w:r>
            <w:r w:rsidRPr="00901C6C">
              <w:t xml:space="preserve"> were not significantly different between </w:t>
            </w:r>
            <w:r w:rsidR="00F660FE">
              <w:t xml:space="preserve">the </w:t>
            </w:r>
            <w:r w:rsidRPr="00901C6C">
              <w:t xml:space="preserve">detergent arm (reference arm), disinfection arm (IDR 0.953 </w:t>
            </w:r>
            <w:r w:rsidR="00577054">
              <w:t>[</w:t>
            </w:r>
            <w:r w:rsidRPr="00901C6C">
              <w:t>95% CI 0.692, 1.313</w:t>
            </w:r>
            <w:r w:rsidR="00577054">
              <w:t>]</w:t>
            </w:r>
            <w:r w:rsidRPr="00901C6C">
              <w:t xml:space="preserve">), and probiotics arm (IDR 0.955 </w:t>
            </w:r>
            <w:r w:rsidR="00577054">
              <w:t>[</w:t>
            </w:r>
            <w:r w:rsidRPr="00901C6C">
              <w:t>95% CI 0.692, 1.315</w:t>
            </w:r>
            <w:r w:rsidR="00577054">
              <w:t>]</w:t>
            </w:r>
            <w:r w:rsidRPr="00901C6C">
              <w:t xml:space="preserve">). IDR for </w:t>
            </w:r>
            <w:r w:rsidR="00F660FE">
              <w:t xml:space="preserve">multidrug-resistant HAIs was also not significantly different between the </w:t>
            </w:r>
            <w:r w:rsidRPr="00901C6C">
              <w:t xml:space="preserve">detergent arm (reference arm), disinfection arm (IDR 0.919 </w:t>
            </w:r>
            <w:r w:rsidR="00577054">
              <w:t>[</w:t>
            </w:r>
            <w:r w:rsidRPr="00901C6C">
              <w:t>95% CI 0.468, 1.800</w:t>
            </w:r>
            <w:r w:rsidR="00577054">
              <w:t>]</w:t>
            </w:r>
            <w:r w:rsidRPr="00901C6C">
              <w:t xml:space="preserve">), and probiotics arm (IDR 0.862 </w:t>
            </w:r>
            <w:r w:rsidR="00577054">
              <w:t>[</w:t>
            </w:r>
            <w:r w:rsidRPr="00901C6C">
              <w:t>95% CI 0.434, 1.710</w:t>
            </w:r>
            <w:r w:rsidR="002C7E26">
              <w:t>]</w:t>
            </w:r>
            <w:r w:rsidRPr="00901C6C">
              <w:t xml:space="preserve">). No detected </w:t>
            </w:r>
            <w:r w:rsidR="00E660A1">
              <w:t>HAIs</w:t>
            </w:r>
            <w:r w:rsidRPr="00901C6C">
              <w:t xml:space="preserve"> were attributable to </w:t>
            </w:r>
            <w:r w:rsidRPr="002E1393">
              <w:rPr>
                <w:i/>
                <w:iCs/>
              </w:rPr>
              <w:t>Bacillus</w:t>
            </w:r>
            <w:r w:rsidRPr="00901C6C">
              <w:t xml:space="preserve"> species in any arm.</w:t>
            </w:r>
          </w:p>
        </w:tc>
      </w:tr>
      <w:tr w:rsidR="001D7C42" w:rsidRPr="00037410" w14:paraId="4FFC6636" w14:textId="77777777" w:rsidTr="005354C4">
        <w:trPr>
          <w:trHeight w:val="55"/>
        </w:trPr>
        <w:tc>
          <w:tcPr>
            <w:tcW w:w="1034" w:type="pct"/>
          </w:tcPr>
          <w:p w14:paraId="2F23F972" w14:textId="3DAA50DD" w:rsidR="001D7C42" w:rsidRPr="00901C6C" w:rsidRDefault="001D7C42" w:rsidP="00762ED6">
            <w:pPr>
              <w:pStyle w:val="NoSpacing"/>
            </w:pPr>
            <w:r w:rsidRPr="00901C6C">
              <w:t>Tarricone et al. 2020</w:t>
            </w:r>
          </w:p>
        </w:tc>
        <w:tc>
          <w:tcPr>
            <w:tcW w:w="3966" w:type="pct"/>
            <w:noWrap/>
          </w:tcPr>
          <w:p w14:paraId="3C8185F2" w14:textId="6B41E039" w:rsidR="001D7C42" w:rsidRPr="00901C6C" w:rsidRDefault="001D7C42" w:rsidP="00762ED6">
            <w:pPr>
              <w:pStyle w:val="NoSpacing"/>
            </w:pPr>
            <w:r w:rsidRPr="00901C6C">
              <w:t xml:space="preserve">Prevalence of HAIs across all </w:t>
            </w:r>
            <w:proofErr w:type="gramStart"/>
            <w:r w:rsidR="00762ED6">
              <w:t>probiotics</w:t>
            </w:r>
            <w:proofErr w:type="gramEnd"/>
            <w:r w:rsidRPr="00901C6C">
              <w:t xml:space="preserve"> hospitals decreased significantly </w:t>
            </w:r>
            <w:r w:rsidR="005920EE">
              <w:t xml:space="preserve">after </w:t>
            </w:r>
            <w:r w:rsidR="00030D7E">
              <w:t xml:space="preserve">6 months </w:t>
            </w:r>
            <w:r w:rsidRPr="00901C6C">
              <w:t>(</w:t>
            </w:r>
            <w:r w:rsidR="00030D7E">
              <w:t xml:space="preserve">4.6% to </w:t>
            </w:r>
            <w:r w:rsidRPr="00901C6C">
              <w:t xml:space="preserve">2.4% </w:t>
            </w:r>
            <w:r w:rsidR="00030D7E">
              <w:t>of hospitalized patients</w:t>
            </w:r>
            <w:r w:rsidRPr="00901C6C">
              <w:t>)</w:t>
            </w:r>
            <w:r w:rsidR="00E522BA">
              <w:t xml:space="preserve"> </w:t>
            </w:r>
            <w:r w:rsidR="003E3F51">
              <w:t xml:space="preserve">No significant changes </w:t>
            </w:r>
            <w:proofErr w:type="gramStart"/>
            <w:r w:rsidR="003E3F51">
              <w:t>were detected</w:t>
            </w:r>
            <w:proofErr w:type="gramEnd"/>
            <w:r w:rsidR="003E3F51">
              <w:t xml:space="preserve"> in the control hospital during the same </w:t>
            </w:r>
            <w:proofErr w:type="gramStart"/>
            <w:r w:rsidR="003E3F51">
              <w:t>time period</w:t>
            </w:r>
            <w:proofErr w:type="gramEnd"/>
            <w:r w:rsidR="003E3F51">
              <w:t xml:space="preserve">. </w:t>
            </w:r>
            <w:r w:rsidRPr="00901C6C">
              <w:t xml:space="preserve">No detected </w:t>
            </w:r>
            <w:r w:rsidR="00E660A1">
              <w:t>HAIs</w:t>
            </w:r>
            <w:r w:rsidRPr="00901C6C">
              <w:t xml:space="preserve"> were attributable to </w:t>
            </w:r>
            <w:r w:rsidRPr="002E1393">
              <w:rPr>
                <w:i/>
                <w:iCs/>
              </w:rPr>
              <w:t>Bacillus</w:t>
            </w:r>
            <w:r w:rsidRPr="00901C6C">
              <w:t xml:space="preserve"> species in any arm.</w:t>
            </w:r>
          </w:p>
        </w:tc>
      </w:tr>
    </w:tbl>
    <w:p w14:paraId="606D63E2" w14:textId="77777777" w:rsidR="00016DC0" w:rsidRDefault="00016DC0" w:rsidP="00016DC0"/>
    <w:p w14:paraId="508CED47" w14:textId="6AC6D662" w:rsidR="00881E3D" w:rsidRPr="00825463" w:rsidRDefault="00881E3D" w:rsidP="00881E3D">
      <w:pPr>
        <w:rPr>
          <w:color w:val="0F9ED5" w:themeColor="accent4"/>
        </w:rPr>
      </w:pPr>
    </w:p>
    <w:p w14:paraId="533A36F7" w14:textId="77777777" w:rsidR="0017191D" w:rsidRDefault="0017191D" w:rsidP="00881E3D">
      <w:pPr>
        <w:pStyle w:val="Heading2"/>
        <w:rPr>
          <w:color w:val="0F9ED5" w:themeColor="accent4"/>
        </w:rPr>
        <w:sectPr w:rsidR="0017191D" w:rsidSect="00EF58A5">
          <w:pgSz w:w="15840" w:h="12240" w:orient="landscape"/>
          <w:pgMar w:top="1440" w:right="1440" w:bottom="1440" w:left="1440" w:header="720" w:footer="720" w:gutter="0"/>
          <w:cols w:space="720"/>
          <w:docGrid w:linePitch="360"/>
        </w:sectPr>
      </w:pPr>
    </w:p>
    <w:p w14:paraId="580C9C49" w14:textId="77777777" w:rsidR="00BC60C3" w:rsidRPr="00BC60C3" w:rsidRDefault="00BC60C3" w:rsidP="00BC60C3">
      <w:pPr>
        <w:pStyle w:val="Heading2"/>
      </w:pPr>
      <w:r w:rsidRPr="009460BC">
        <w:lastRenderedPageBreak/>
        <w:t>Microbial outcomes</w:t>
      </w:r>
    </w:p>
    <w:p w14:paraId="76D48737" w14:textId="6FF0EB46" w:rsidR="00BC60C3" w:rsidRPr="00314BC3" w:rsidRDefault="00BC60C3" w:rsidP="00BC60C3">
      <w:r w:rsidRPr="00AB1D71">
        <w:rPr>
          <w:i/>
          <w:iCs/>
        </w:rPr>
        <w:t>Staphylococcus</w:t>
      </w:r>
      <w:r>
        <w:t xml:space="preserve"> </w:t>
      </w:r>
      <w:proofErr w:type="gramStart"/>
      <w:r w:rsidR="000226D2">
        <w:t xml:space="preserve">was </w:t>
      </w:r>
      <w:r w:rsidR="001D3A4B">
        <w:t>measured</w:t>
      </w:r>
      <w:proofErr w:type="gramEnd"/>
      <w:r w:rsidR="001D3A4B">
        <w:t xml:space="preserve"> in every dataset that assessed control of ESKAPEE</w:t>
      </w:r>
      <w:r w:rsidR="00C63A7E">
        <w:t xml:space="preserve"> pathogens</w:t>
      </w:r>
      <w:r>
        <w:t xml:space="preserve">. The next </w:t>
      </w:r>
      <w:r w:rsidR="001D3A4B">
        <w:t>most assessed</w:t>
      </w:r>
      <w:r w:rsidR="00C63A7E">
        <w:t xml:space="preserve"> pathogens were </w:t>
      </w:r>
      <w:r w:rsidR="00C63A7E" w:rsidRPr="00C63A7E">
        <w:rPr>
          <w:i/>
          <w:iCs/>
        </w:rPr>
        <w:t>Pseudomonas</w:t>
      </w:r>
      <w:r w:rsidR="000226D2">
        <w:rPr>
          <w:i/>
          <w:iCs/>
        </w:rPr>
        <w:t xml:space="preserve"> and Acinetobacter</w:t>
      </w:r>
      <w:r w:rsidR="00C63A7E" w:rsidRPr="00C63A7E">
        <w:rPr>
          <w:i/>
          <w:iCs/>
        </w:rPr>
        <w:t>.</w:t>
      </w:r>
      <w:r>
        <w:t xml:space="preserve"> Only one </w:t>
      </w:r>
      <w:r w:rsidR="00A9698D">
        <w:t xml:space="preserve">study reported on all </w:t>
      </w:r>
      <w:r>
        <w:t xml:space="preserve">ESKAPEE pathogens  (Figure </w:t>
      </w:r>
      <w:r w:rsidR="00215F5F">
        <w:t>2</w:t>
      </w:r>
      <w:r>
        <w:t>). All studies measured additional pathogens besides ESKAPEE pathogens.</w:t>
      </w:r>
    </w:p>
    <w:p w14:paraId="52543BFF" w14:textId="774EAFB3" w:rsidR="00BC60C3" w:rsidRDefault="00BC60C3" w:rsidP="00BC60C3">
      <w:r>
        <w:t xml:space="preserve">We found that reporting of ESKAPEE pathogen results was poor. We found </w:t>
      </w:r>
      <w:proofErr w:type="gramStart"/>
      <w:r>
        <w:t>several</w:t>
      </w:r>
      <w:proofErr w:type="gramEnd"/>
      <w:r>
        <w:t xml:space="preserve"> instances where the methods </w:t>
      </w:r>
      <w:r w:rsidR="00E84D1B">
        <w:t xml:space="preserve">described </w:t>
      </w:r>
      <w:r>
        <w:t xml:space="preserve">sampling and recovery techniques for ESKAPEE pathogens, but </w:t>
      </w:r>
      <w:r w:rsidR="00535B06">
        <w:t xml:space="preserve">the results </w:t>
      </w:r>
      <w:proofErr w:type="gramStart"/>
      <w:r w:rsidR="00535B06">
        <w:t>were never reported</w:t>
      </w:r>
      <w:proofErr w:type="gramEnd"/>
      <w:r>
        <w:t xml:space="preserve">. </w:t>
      </w:r>
      <w:proofErr w:type="gramStart"/>
      <w:r w:rsidR="00535B06">
        <w:t>Some</w:t>
      </w:r>
      <w:proofErr w:type="gramEnd"/>
      <w:r w:rsidR="00535B06">
        <w:t xml:space="preserve"> studies </w:t>
      </w:r>
      <w:r w:rsidR="001D3A4B">
        <w:t xml:space="preserve">reported results solely in figures, so we could not identify precise quantitative changes in </w:t>
      </w:r>
      <w:r>
        <w:t xml:space="preserve">contamination levels. Statistical significance testing </w:t>
      </w:r>
      <w:proofErr w:type="gramStart"/>
      <w:r w:rsidR="00420DC6">
        <w:t xml:space="preserve">was </w:t>
      </w:r>
      <w:r w:rsidR="004B1E45">
        <w:t>not consistently performed</w:t>
      </w:r>
      <w:proofErr w:type="gramEnd"/>
      <w:r w:rsidR="004B1E45">
        <w:t xml:space="preserve"> by all studies</w:t>
      </w:r>
      <w:r w:rsidR="00161493">
        <w:t xml:space="preserve"> (Figure 2)</w:t>
      </w:r>
      <w:r>
        <w:t>.</w:t>
      </w:r>
      <w:r w:rsidR="00E84D1B">
        <w:t xml:space="preserve"> </w:t>
      </w:r>
      <w:proofErr w:type="gramStart"/>
      <w:r w:rsidR="00B2151B">
        <w:t>Some</w:t>
      </w:r>
      <w:proofErr w:type="gramEnd"/>
      <w:r w:rsidR="00B2151B">
        <w:t xml:space="preserve"> s</w:t>
      </w:r>
      <w:r w:rsidR="00E84D1B">
        <w:t xml:space="preserve">tudies </w:t>
      </w:r>
      <w:r w:rsidR="00B6593D">
        <w:t xml:space="preserve">described conducting statistical testing in the </w:t>
      </w:r>
      <w:r w:rsidR="00A74BEA">
        <w:t>methods but</w:t>
      </w:r>
      <w:r w:rsidR="00B6593D">
        <w:t xml:space="preserve"> did not indicate </w:t>
      </w:r>
      <w:r w:rsidR="00B2151B">
        <w:t xml:space="preserve">in the results </w:t>
      </w:r>
      <w:r w:rsidR="00B6593D">
        <w:t xml:space="preserve">whether </w:t>
      </w:r>
      <w:r w:rsidR="00B2151B">
        <w:t xml:space="preserve">reported </w:t>
      </w:r>
      <w:r w:rsidR="00B6593D">
        <w:t>changes in ESKAPEE pathogen contamination were</w:t>
      </w:r>
      <w:r w:rsidR="00B2151B">
        <w:t xml:space="preserve"> statistically</w:t>
      </w:r>
      <w:r w:rsidR="00B6593D">
        <w:t xml:space="preserve"> significant</w:t>
      </w:r>
      <w:r w:rsidR="00B2151B">
        <w:t>.</w:t>
      </w:r>
    </w:p>
    <w:p w14:paraId="68B4C8E3" w14:textId="66EAAE3D" w:rsidR="00BC60C3" w:rsidRDefault="00EA4847" w:rsidP="00BC60C3">
      <w:r>
        <w:t>D</w:t>
      </w:r>
      <w:r w:rsidR="00A45FFA">
        <w:t>atasets</w:t>
      </w:r>
      <w:r w:rsidR="00C62B62">
        <w:t xml:space="preserve"> reported </w:t>
      </w:r>
      <w:r w:rsidR="00797633">
        <w:t>superior</w:t>
      </w:r>
      <w:r w:rsidR="00C62B62">
        <w:t xml:space="preserve"> or equivalent performance of probiotics</w:t>
      </w:r>
      <w:r w:rsidR="000F31D7">
        <w:t xml:space="preserve"> (i.e., reductions or </w:t>
      </w:r>
      <w:r w:rsidR="00A45FFA">
        <w:t xml:space="preserve">no change in ESKAPEE or AMR pathogens or HAIs from pre- to post-application of probiotics, or in comparison to </w:t>
      </w:r>
      <w:r w:rsidR="00DA7663">
        <w:t>conventional cleaning controls</w:t>
      </w:r>
      <w:r w:rsidR="00A45FFA">
        <w:t xml:space="preserve">). </w:t>
      </w:r>
      <w:r w:rsidR="00DA7663">
        <w:t>Two datasets presented mixed results</w:t>
      </w:r>
      <w:r w:rsidR="008A3297">
        <w:t>, though not consistently worse performance</w:t>
      </w:r>
      <w:r w:rsidR="00E160F5">
        <w:t xml:space="preserve">. One reported </w:t>
      </w:r>
      <w:r w:rsidR="001D3A4B">
        <w:t xml:space="preserve">decrease </w:t>
      </w:r>
      <w:r w:rsidR="00E160F5">
        <w:t xml:space="preserve">in ESKAPEE pathogens and AMR genes </w:t>
      </w:r>
      <w:r w:rsidR="00C265D6">
        <w:t xml:space="preserve">at one hospital site and </w:t>
      </w:r>
      <w:r w:rsidR="001D3A4B">
        <w:t xml:space="preserve">an increase </w:t>
      </w:r>
      <w:r w:rsidR="00C265D6">
        <w:t>at another</w:t>
      </w:r>
      <w:r w:rsidR="008A3297">
        <w:t xml:space="preserve"> </w:t>
      </w:r>
      <w:r w:rsidR="008A3297">
        <w:fldChar w:fldCharType="begin"/>
      </w:r>
      <w:r w:rsidR="008A3297">
        <w:instrText xml:space="preserve"> ADDIN ZOTERO_ITEM CSL_CITATION {"citationID":"VyAhccBd","properties":{"formattedCitation":"[22]","plainCitation":"[22]","noteIndex":0},"citationItems":[{"id":12465,"uris":["http://zotero.org/users/11627986/items/IYPHTZ5J"],"itemData":{"id":12465,"type":"article-journal","abstract":"Microbial contamination in the hospital environment is a major concern for public health, since it significantly contributes to the onset of healthcare-associated infections (HAIs), which are further complicated by the alarming level of antimicrobial resistance (AMR) of HAI-associated pathogens. Chemical disinfection to control bioburden has a temporary effect and can favor the selection of resistant pathogens, as observed during the COVID-19 pandemic. Instead, probiotic-based sanitation (probiotic cleaning hygiene system, PCHS) was reported to stably abate pathogens, AMR, and HAIs. PCHS action is not rapid nor specific, being based on competitive exclusion, but the addition of lytic bacteriophages that quickly and specifically kill selected bacteria was shown to improve PCHS effectiveness. This study aimed to investigate the effect of such combined probiotic-phage sanitation (PCHSφ) in two Italian hospitals, targeting staphylococcal contamination. The results showed that PCHSφ could provide a significantly higher removal of staphylococci, including resistant strains, compared with disinfectants (-76%, p &lt; 0.05) and PCHS alone (-50%, p &lt; 0.05). Extraordinary sporadic chlorine disinfection appeared compatible with PCHSφ, while frequent routine chlorine usage inactivated the probiotic/phage components, preventing PCHSφ action. The collected data highlight the potential of a biological sanitation for better control of the infectious risk in healthcare facilities, without worsening pollution and AMR concerns.","container-title":"International Journal of Molecular Sciences","DOI":"10.3390/ijms24076535","ISSN":"1422-0067","issue":"7","journalAbbreviation":"Int J Mol Sci","language":"eng","page":"6535","PMID":"37047510","PMCID":"PMC10095405","source":"PubMed","title":"Potential Use of a Combined Bacteriophage-Probiotic Sanitation System to Control Microbial Contamination and AMR in Healthcare Settings: A Pre-Post Intervention Study","title-short":"Potential Use of a Combined Bacteriophage-Probiotic Sanitation System to Control Microbial Contamination and AMR in Healthcare Settings","volume":"24","author":[{"family":"D'Accolti","given":"Maria"},{"family":"Soffritti","given":"Irene"},{"family":"Bini","given":"Francesca"},{"family":"Mazziga","given":"Eleonora"},{"family":"Arnoldo","given":"Luca"},{"family":"Volta","given":"Antonella"},{"family":"Bisi","given":"Matteo"},{"family":"Antonioli","given":"Paola"},{"family":"Laurenti","given":"Patrizia"},{"family":"Ricciardi","given":"Walter"},{"family":"Vincenti","given":"Sara"},{"family":"Mazzacane","given":"Sante"},{"family":"Caselli","given":"Elisabetta"}],"issued":{"date-parts":[["2023",3,31]]}}}],"schema":"https://github.com/citation-style-language/schema/raw/master/csl-citation.json"} </w:instrText>
      </w:r>
      <w:r w:rsidR="008A3297">
        <w:fldChar w:fldCharType="separate"/>
      </w:r>
      <w:r w:rsidR="008A3297" w:rsidRPr="008A3297">
        <w:rPr>
          <w:rFonts w:ascii="Aptos" w:hAnsi="Aptos"/>
        </w:rPr>
        <w:t>[22]</w:t>
      </w:r>
      <w:r w:rsidR="008A3297">
        <w:fldChar w:fldCharType="end"/>
      </w:r>
      <w:r w:rsidR="00E160F5">
        <w:t xml:space="preserve">. One reported initial </w:t>
      </w:r>
      <w:r w:rsidR="00A74BEA">
        <w:t xml:space="preserve">decrease </w:t>
      </w:r>
      <w:r w:rsidR="00E160F5">
        <w:t>in AMR genes at</w:t>
      </w:r>
      <w:r w:rsidR="00BE6232">
        <w:t xml:space="preserve"> two and five weeks, but increases above baseline levels at nine weeks </w:t>
      </w:r>
      <w:r w:rsidR="008A3297">
        <w:fldChar w:fldCharType="begin"/>
      </w:r>
      <w:r w:rsidR="008A3297">
        <w:instrText xml:space="preserve"> ADDIN ZOTERO_ITEM CSL_CITATION {"citationID":"sZxDMF3x","properties":{"formattedCitation":"[25]","plainCitation":"[25]","noteIndex":0},"citationItems":[{"id":12472,"uris":["http://zotero.org/users/11627986/items/FGA6PVJE"],"itemData":{"id":12472,"type":"article-journal","abstract":"BACKGROUND: Antimicrobial resistance (AMR) represents a major threat to public health, especially in the hospital environment, and the massive use of disinfectants to prevent COVID-19 transmission might intensify this risk, possibly leading to future AMR pandemics. However, the control of microbial contamination is crucial in hospitals, since hospital microbiomes can cause healthcare-associated infections (HAIs), which are particularly frequent and severe in pediatric wards due to children having high susceptibility.\nAIM: We have previously reported that probiotic-based sanitation (PCHS) could stably decrease pathogens and their AMR in the hospital environment, reduce associated HAIs in adult hospitals, and inactivate enveloped viruses. Here, we aimed to test the effect of PCHS in the emergency room (ER) of a children's hospital during the COVID-19 pandemic.\nMETHODS: Conventional chemical disinfection was replaced by PCHS for 2 months during routine ER sanitation; the level of environmental bioburden was characterized before and at 2, 4, and 9 weeks after the introduction of PCHS. Microbial contamination was monitored simultaneously by conventional culture-based CFU count and molecular assays, including 16S rRNA NGS for bacteriome characterization and microarrays for the assessment of the resistome of the contaminating population. The presence of SARS-CoV-2 was also monitored by PCR.\nRESULTS AND CONCLUSIONS: PCHS usage was associated with a stable 80% decrease in surface pathogens compared to levels detected for chemical disinfection (P &lt; 0.01), accompanied by an up to 2 log decrease in resistance genes (Pc &lt; 0.01). The effects were reversed when reintroducing chemical disinfection, which counteracted the action of the PCHS. SARS-CoV-2 was not detectable in both the pre-PCHS and PCHS periods. As the control of microbial contamination is a major issue, especially during pandemic emergencies, collected data suggest that PCHS may be successfully used to control virus spread without simultaneous worsening of the AMR concern.","container-title":"Infection and Drug Resistance","DOI":"10.2147/IDR.S356740","ISSN":"1178-6973","journalAbbreviation":"Infect Drug Resist","language":"eng","page":"1399-1410","PMID":"35386291","PMCID":"PMC8978905","source":"PubMed","title":"Introduction of Probiotic-Based Sanitation in the Emergency Ward of a Children's Hospital During the COVID-19 Pandemic","volume":"15","author":[{"family":"Soffritti","given":"Irene"},{"family":"D'Accolti","given":"Maria"},{"family":"Cason","given":"Carolina"},{"family":"Lanzoni","given":"Luca"},{"family":"Bisi","given":"Matteo"},{"family":"Volta","given":"Antonella"},{"family":"Campisciano","given":"Giuseppina"},{"family":"Mazzacane","given":"Sante"},{"family":"Bini","given":"Francesca"},{"family":"Mazziga","given":"Eleonora"},{"family":"Toscani","given":"Paola"},{"family":"Caselli","given":"Elisabetta"},{"family":"Comar","given":"Manola"}],"issued":{"date-parts":[["2022"]]}}}],"schema":"https://github.com/citation-style-language/schema/raw/master/csl-citation.json"} </w:instrText>
      </w:r>
      <w:r w:rsidR="008A3297">
        <w:fldChar w:fldCharType="separate"/>
      </w:r>
      <w:r w:rsidR="008A3297" w:rsidRPr="008A3297">
        <w:rPr>
          <w:rFonts w:ascii="Aptos" w:hAnsi="Aptos"/>
        </w:rPr>
        <w:t>[25]</w:t>
      </w:r>
      <w:r w:rsidR="008A3297">
        <w:fldChar w:fldCharType="end"/>
      </w:r>
      <w:r w:rsidR="00BE6232">
        <w:t xml:space="preserve">. </w:t>
      </w:r>
      <w:r>
        <w:t xml:space="preserve">All other datasets found consistently superior or equivalent performance. </w:t>
      </w:r>
      <w:r w:rsidR="00A45FFA">
        <w:t xml:space="preserve">We did not identify any dataset </w:t>
      </w:r>
      <w:r w:rsidR="001D3A4B">
        <w:t>reporting unfavorable performance of probiotics (i.e., consistently demonstrating increases in ESKAPEE or AMR pathogens or HAIs from pre- to post-application of probiotics or in comparison to controls</w:t>
      </w:r>
      <w:r w:rsidR="00A45FFA">
        <w:t xml:space="preserve">). Table 2 summarizes </w:t>
      </w:r>
      <w:r w:rsidR="00A74BEA">
        <w:t xml:space="preserve">the </w:t>
      </w:r>
      <w:r w:rsidR="00A45FFA">
        <w:t>results.</w:t>
      </w:r>
    </w:p>
    <w:p w14:paraId="4977A278" w14:textId="542B3C64" w:rsidR="00881E3D" w:rsidRPr="00BC60C3" w:rsidRDefault="00881E3D" w:rsidP="00BC60C3">
      <w:pPr>
        <w:pStyle w:val="Heading2"/>
      </w:pPr>
      <w:r w:rsidRPr="00BC60C3">
        <w:t>Healthcare</w:t>
      </w:r>
      <w:r w:rsidR="001D3A4B">
        <w:t>-</w:t>
      </w:r>
      <w:r w:rsidRPr="00BC60C3">
        <w:t>acquired infections</w:t>
      </w:r>
    </w:p>
    <w:p w14:paraId="6B500DAA" w14:textId="60887AAD" w:rsidR="00824981" w:rsidRPr="00A56CEA" w:rsidRDefault="00A56CEA" w:rsidP="001A3500">
      <w:r w:rsidRPr="00A56CEA">
        <w:t>All</w:t>
      </w:r>
      <w:r w:rsidR="00D64F4A">
        <w:t xml:space="preserve"> </w:t>
      </w:r>
      <w:r w:rsidR="00895EF2">
        <w:t>datasets</w:t>
      </w:r>
      <w:r w:rsidRPr="00A56CEA">
        <w:t xml:space="preserve"> </w:t>
      </w:r>
      <w:r w:rsidR="00895EF2">
        <w:t xml:space="preserve">found </w:t>
      </w:r>
      <w:r w:rsidR="00797633">
        <w:t>superior or equivalent</w:t>
      </w:r>
      <w:r w:rsidRPr="00A56CEA">
        <w:t xml:space="preserve"> performance of probiotics compared to conventional cleaning.</w:t>
      </w:r>
      <w:r w:rsidR="00340C6C">
        <w:t xml:space="preserve"> </w:t>
      </w:r>
      <w:r w:rsidR="00B63F5A" w:rsidRPr="00054510">
        <w:rPr>
          <w:lang w:val="de-DE"/>
        </w:rPr>
        <w:t>L</w:t>
      </w:r>
      <w:r w:rsidR="00D0348C" w:rsidRPr="00054510">
        <w:rPr>
          <w:lang w:val="de-DE"/>
        </w:rPr>
        <w:t xml:space="preserve">eistner et al. 2023 </w:t>
      </w:r>
      <w:r w:rsidR="00C525A2">
        <w:fldChar w:fldCharType="begin"/>
      </w:r>
      <w:r w:rsidR="004F4C7B" w:rsidRPr="00054510">
        <w:rPr>
          <w:lang w:val="de-DE"/>
        </w:rPr>
        <w:instrText xml:space="preserve"> ADDIN ZOTERO_ITEM CSL_CITATION {"citationID":"fVsMWIMh","properties":{"formattedCitation":"[24]","plainCitation":"[24]","noteIndex":0},"citationItems":[{"id":12470,"uris":["http://zotero.org/users/11627986/items/A5FK8LCQ"],"itemData":{"id":12470,"type":"article-journal","abstract":"BACKGROUND: The impact of environmental hygiene on the occurrence of hospital-acquired infections (HAIs) remains a subject of debate. We determined the effect of three different surface-cleaning strategies on the incidence of HAIs.\nMETHODS: Between June 2017 and August 2018 we conducted a pragmatic, cluster-randomized controlled crossover trial at 18 non-ICU wards in the university hospital of Berlin, Germany. Surfaces in patient rooms on the study wards were routinely cleaned using one of three agents: Soap-based (reference), disinfectant and probiotic. Each strategy was used on each ward for four consecutive months (4m-4m-4m). There was a one-month wash-in period at the beginning of the study and after each change in strategy. The order of strategies used was randomized for each ward. Primary outcome was the incidence of HAIs. The trial was registered with the German Clinical Trials Register, DRKS00012675.\nFINDINGS: 13,896 admitted patients met the inclusion criteria, including 4708 in the soap-based (reference) arm, 4535 in the disinfectant arm and 4653 in the probiotic arm. In the reference group, the incidence density of HAIs was 2.31 per 1000 exposure days. The incidence density was similar in the disinfectant arm 2.21 cases per 1000 exposure days (IRR 0.95; 95% CI 0.69-1.31; p = 0.953) and the probiotic arm 2.21 cases per 1000 exposure days (IRR 0.96; 95% CI 0.69-1.32; p = 0.955).\nINTERPRETATION: In non-ICU wards, routine surface disinfection proved not superior to soap-based or probiotic cleaning in terms of HAI prevention. Thus, probiotic cleaning could be an interesting alternative, especially in terms of environmental protection.\nFUNDING: Federal Ministry of Education and Research of Germany (03Z0818C). Bill and Melinda Gates Foundation (INV-004308).","container-title":"EClinicalMedicine","DOI":"10.1016/j.eclinm.2023.101958","ISSN":"2589-5370","journalAbbreviation":"EClinicalMedicine","language":"eng","page":"101958","PMID":"37089619","PMCID":"PMC10113752","source":"PubMed","title":"Environmental cleaning to prevent hospital-acquired infections on non-intensive care units: a pragmatic, single-centre, cluster randomized controlled, crossover trial comparing soap-based, disinfection and probiotic cleaning","title-short":"Environmental cleaning to prevent hospital-acquired infections on non-intensive care units","volume":"59","author":[{"family":"Leistner","given":"Rasmus"},{"family":"Kohlmorgen","given":"Britta"},{"family":"Brodzinski","given":"Annika"},{"family":"Schwab","given":"Frank"},{"family":"Lemke","given":"Elke"},{"family":"Zakonsky","given":"Gregor"},{"family":"Gastmeier","given":"Petra"}],"issued":{"date-parts":[["2023",5]]}}}],"schema":"https://github.com/citation-style-language/schema/raw/master/csl-citation.json"} </w:instrText>
      </w:r>
      <w:r w:rsidR="00C525A2">
        <w:fldChar w:fldCharType="separate"/>
      </w:r>
      <w:r w:rsidR="004F4C7B" w:rsidRPr="00054510">
        <w:rPr>
          <w:rFonts w:ascii="Aptos" w:hAnsi="Aptos"/>
          <w:lang w:val="de-DE"/>
        </w:rPr>
        <w:t>[24]</w:t>
      </w:r>
      <w:r w:rsidR="00C525A2">
        <w:fldChar w:fldCharType="end"/>
      </w:r>
      <w:r w:rsidR="00D0348C" w:rsidRPr="00054510">
        <w:rPr>
          <w:lang w:val="de-DE"/>
        </w:rPr>
        <w:t xml:space="preserve"> conducted a </w:t>
      </w:r>
      <w:r w:rsidR="009C6C9B" w:rsidRPr="00054510">
        <w:rPr>
          <w:lang w:val="de-DE"/>
        </w:rPr>
        <w:t xml:space="preserve">cluster randomized </w:t>
      </w:r>
      <w:r w:rsidR="0027093A" w:rsidRPr="00054510">
        <w:rPr>
          <w:lang w:val="de-DE"/>
        </w:rPr>
        <w:t xml:space="preserve">trial </w:t>
      </w:r>
      <w:r w:rsidR="003877EB" w:rsidRPr="00054510">
        <w:rPr>
          <w:lang w:val="de-DE"/>
        </w:rPr>
        <w:t xml:space="preserve">using </w:t>
      </w:r>
      <w:r w:rsidR="00D0348C" w:rsidRPr="00054510">
        <w:rPr>
          <w:lang w:val="de-DE"/>
        </w:rPr>
        <w:t xml:space="preserve">a crossover design, where </w:t>
      </w:r>
      <w:r w:rsidR="00151AAD" w:rsidRPr="00054510">
        <w:rPr>
          <w:lang w:val="de-DE"/>
        </w:rPr>
        <w:t xml:space="preserve">18 wards </w:t>
      </w:r>
      <w:r w:rsidR="009F1420" w:rsidRPr="00054510">
        <w:rPr>
          <w:lang w:val="de-DE"/>
        </w:rPr>
        <w:t xml:space="preserve">received sequential 5-month intervention phases of </w:t>
      </w:r>
      <w:r w:rsidR="0027093A" w:rsidRPr="00054510">
        <w:rPr>
          <w:lang w:val="de-DE"/>
        </w:rPr>
        <w:t>probiotic cleaners</w:t>
      </w:r>
      <w:r w:rsidR="00D0348C" w:rsidRPr="00054510">
        <w:rPr>
          <w:lang w:val="de-DE"/>
        </w:rPr>
        <w:t xml:space="preserve">, </w:t>
      </w:r>
      <w:r w:rsidR="0027093A" w:rsidRPr="00054510">
        <w:rPr>
          <w:lang w:val="de-DE"/>
        </w:rPr>
        <w:t xml:space="preserve">conventional disinfectants and </w:t>
      </w:r>
      <w:r w:rsidR="003877EB" w:rsidRPr="00054510">
        <w:rPr>
          <w:lang w:val="de-DE"/>
        </w:rPr>
        <w:t xml:space="preserve">conventional </w:t>
      </w:r>
      <w:r w:rsidR="0027093A" w:rsidRPr="00054510">
        <w:rPr>
          <w:lang w:val="de-DE"/>
        </w:rPr>
        <w:t>detergent</w:t>
      </w:r>
      <w:r w:rsidR="00BE7117">
        <w:rPr>
          <w:lang w:val="de-DE"/>
        </w:rPr>
        <w:t>s</w:t>
      </w:r>
      <w:r w:rsidR="00E07557" w:rsidRPr="00054510">
        <w:rPr>
          <w:lang w:val="de-DE"/>
        </w:rPr>
        <w:t xml:space="preserve"> </w:t>
      </w:r>
      <w:r w:rsidR="00D0348C" w:rsidRPr="00054510">
        <w:rPr>
          <w:lang w:val="de-DE"/>
        </w:rPr>
        <w:t>in a randomly selected order</w:t>
      </w:r>
      <w:r w:rsidR="003877EB" w:rsidRPr="00054510">
        <w:rPr>
          <w:lang w:val="de-DE"/>
        </w:rPr>
        <w:t xml:space="preserve">. </w:t>
      </w:r>
      <w:r w:rsidR="003877EB" w:rsidRPr="00A56CEA">
        <w:t xml:space="preserve">No significant differences </w:t>
      </w:r>
      <w:r w:rsidR="00F660FE">
        <w:t xml:space="preserve">in HAIs </w:t>
      </w:r>
      <w:proofErr w:type="gramStart"/>
      <w:r w:rsidR="00F660FE">
        <w:t>were observed</w:t>
      </w:r>
      <w:proofErr w:type="gramEnd"/>
      <w:r w:rsidR="003877EB" w:rsidRPr="00A56CEA">
        <w:t xml:space="preserve"> between </w:t>
      </w:r>
      <w:r w:rsidR="009F1420" w:rsidRPr="00A56CEA">
        <w:t xml:space="preserve">the </w:t>
      </w:r>
      <w:r w:rsidR="00296413" w:rsidRPr="00A56CEA">
        <w:t>phases</w:t>
      </w:r>
      <w:r w:rsidR="003877EB" w:rsidRPr="00A56CEA">
        <w:t>.</w:t>
      </w:r>
      <w:r w:rsidR="003E3F51">
        <w:t xml:space="preserve"> </w:t>
      </w:r>
      <w:r w:rsidR="00B5306C" w:rsidRPr="00A56CEA">
        <w:t xml:space="preserve">Tarricone et al. 2020 </w:t>
      </w:r>
      <w:r w:rsidR="00D410F9">
        <w:fldChar w:fldCharType="begin"/>
      </w:r>
      <w:r w:rsidR="004F4C7B">
        <w:instrText xml:space="preserve"> ADDIN ZOTERO_ITEM CSL_CITATION {"citationID":"BcPYn6ou","properties":{"formattedCitation":"[26]","plainCitation":"[26]","noteIndex":0},"citationItems":[{"id":12475,"uris":["http://zotero.org/users/11627986/items/MDN3JGQK"],"itemData":{"id":12475,"type":"article-journal","abstract":"Healthcare associated infections (HAIs) and antibiotic resistance have high social and economic burdens. Healthcare environments play an important role in the transmission of HAIs. The Probiotic Cleaning Hygiene System (PCHS) has been shown to decrease hospital surface pathogens up to 90% vs. conventional chemical cleaning (CCC). This study compares PCHS to CCC as to reduction of HAIs and their severity, related antibiotic resistances, and costs. Incidence rates of HAIs/antibiotic resistances were estimated from a previously conducted multicenter pre-post (6 months CCC + 6 months PCHS) intervention study, after applying the propensity score matching technique. A budget impact analysis compared the current scenario of use of CCC with future scenarios considering increasing utilization of PCHS, from 5% to 50% in the next five years, from a hospital perspective in Italy. The cumulative incidence of HAI was 4.6% and 2.4% (p &lt; 0.0001) for CCC (N = 4160) and PCHS (N = 4160) (OR = 0.47, CI 95% 0.37-0.60), with severe HAIs of 1.57% vs. 1% and antibiotic resistances of 1.13% vs. 0.53%, respectively. Increased use of PCHS over CCC in Italian internal medicine/geriatrics and neurology departments in the next 5 years is expected to avert at least about 31,000 HAIs and 8500 antibiotic resistances, and save at least 14 million euros, of which 11.6 for the treatment of resistant HAIs. Innovative, environmentally sustainable sanitation systems, like PCHS, might substantially reduce antibiotic resistance and increase protection of health worldwide.","container-title":"Pathogens","DOI":"10.3390/pathogens9060502","ISSN":"2076-0817","issue":"6","journalAbbreviation":"Pathogens","language":"eng","page":"502","PMID":"32585922","PMCID":"PMC7350316","publisher-place":"Basel, Switzerland","source":"PubMed","title":"A Probiotic-Based Sanitation System for the Reduction of Healthcare Associated Infections and Antimicrobial Resistances: A Budget Impact Analysis","title-short":"A Probiotic-Based Sanitation System for the Reduction of Healthcare Associated Infections and Antimicrobial Resistances","volume":"9","author":[{"family":"Tarricone","given":"Rosanna"},{"family":"Rognoni","given":"Carla"},{"family":"Arnoldo","given":"Luca"},{"family":"Mazzacane","given":"Sante"},{"family":"Caselli","given":"Elisabetta"}],"issued":{"date-parts":[["2020",6,23]]}}}],"schema":"https://github.com/citation-style-language/schema/raw/master/csl-citation.json"} </w:instrText>
      </w:r>
      <w:r w:rsidR="00D410F9">
        <w:fldChar w:fldCharType="separate"/>
      </w:r>
      <w:r w:rsidR="004F4C7B" w:rsidRPr="004F4C7B">
        <w:rPr>
          <w:rFonts w:ascii="Aptos" w:hAnsi="Aptos"/>
        </w:rPr>
        <w:t>[26]</w:t>
      </w:r>
      <w:r w:rsidR="00D410F9">
        <w:fldChar w:fldCharType="end"/>
      </w:r>
      <w:r w:rsidR="00B5306C" w:rsidRPr="00A56CEA">
        <w:t xml:space="preserve"> </w:t>
      </w:r>
      <w:r w:rsidR="00340C6C">
        <w:t>reported</w:t>
      </w:r>
      <w:r w:rsidR="001A3500" w:rsidRPr="00A56CEA">
        <w:t xml:space="preserve"> significant </w:t>
      </w:r>
      <w:r w:rsidR="00224E59">
        <w:t>decreases</w:t>
      </w:r>
      <w:r w:rsidR="001A3500" w:rsidRPr="00A56CEA">
        <w:t xml:space="preserve"> </w:t>
      </w:r>
      <w:r w:rsidR="00ED0962">
        <w:t>in</w:t>
      </w:r>
      <w:r w:rsidR="00BE7885">
        <w:t xml:space="preserve"> the</w:t>
      </w:r>
      <w:r w:rsidR="00ED0962">
        <w:t xml:space="preserve"> prevalence of </w:t>
      </w:r>
      <w:r w:rsidR="00E660A1">
        <w:t>HAIs</w:t>
      </w:r>
      <w:r w:rsidR="00BE7885">
        <w:t xml:space="preserve"> </w:t>
      </w:r>
      <w:r w:rsidR="009055A1">
        <w:t xml:space="preserve">among hospitalized patients </w:t>
      </w:r>
      <w:r w:rsidR="00224E59">
        <w:t xml:space="preserve">after six months of cleaning with </w:t>
      </w:r>
      <w:r w:rsidR="00BE7885">
        <w:t xml:space="preserve">probiotics (2.4% </w:t>
      </w:r>
      <w:r w:rsidR="00DA4EC9">
        <w:t>vs. 4.6% at baseline</w:t>
      </w:r>
      <w:r w:rsidR="00BE7885">
        <w:t>)</w:t>
      </w:r>
      <w:r w:rsidR="00DA4EC9">
        <w:t xml:space="preserve">. </w:t>
      </w:r>
      <w:r w:rsidR="003356A6" w:rsidRPr="00A56CEA">
        <w:t xml:space="preserve">An external control hospital </w:t>
      </w:r>
      <w:proofErr w:type="gramStart"/>
      <w:r w:rsidR="003356A6" w:rsidRPr="00A56CEA">
        <w:t>was monitored</w:t>
      </w:r>
      <w:proofErr w:type="gramEnd"/>
      <w:r w:rsidR="003356A6" w:rsidRPr="00A56CEA">
        <w:t xml:space="preserve"> during the same </w:t>
      </w:r>
      <w:r w:rsidR="00ED0D75" w:rsidRPr="00A56CEA">
        <w:t>period</w:t>
      </w:r>
      <w:r w:rsidR="003356A6" w:rsidRPr="00A56CEA">
        <w:t xml:space="preserve"> and saw no significant changes. </w:t>
      </w:r>
      <w:r w:rsidR="00F660FE">
        <w:t>The relative rates of change between the probiotic</w:t>
      </w:r>
      <w:r w:rsidR="003356A6" w:rsidRPr="00A56CEA">
        <w:t xml:space="preserve"> and control hospitals </w:t>
      </w:r>
      <w:proofErr w:type="gramStart"/>
      <w:r w:rsidR="003356A6" w:rsidRPr="00A56CEA">
        <w:t>were not directly compared</w:t>
      </w:r>
      <w:proofErr w:type="gramEnd"/>
      <w:r w:rsidR="00A01C80" w:rsidRPr="00A56CEA">
        <w:t>.</w:t>
      </w:r>
    </w:p>
    <w:p w14:paraId="41B653B3" w14:textId="4FF402A2" w:rsidR="00E20C41" w:rsidRDefault="00E20C41" w:rsidP="00E61AE8">
      <w:pPr>
        <w:pStyle w:val="Heading1"/>
      </w:pPr>
      <w:r>
        <w:t>Discussion</w:t>
      </w:r>
    </w:p>
    <w:p w14:paraId="26AFB1C1" w14:textId="34D06DB3" w:rsidR="00103901" w:rsidRDefault="00A66D1C" w:rsidP="00264922">
      <w:r>
        <w:t xml:space="preserve">We conducted a systematic </w:t>
      </w:r>
      <w:r w:rsidR="00546DEC">
        <w:t xml:space="preserve">scoping </w:t>
      </w:r>
      <w:r>
        <w:t xml:space="preserve">review to assess the effectiveness of probiotic cleaners at controlling ESKAPEE and </w:t>
      </w:r>
      <w:r w:rsidR="009B4C86">
        <w:t>AMR</w:t>
      </w:r>
      <w:r w:rsidR="00103901">
        <w:t xml:space="preserve"> pathogens in </w:t>
      </w:r>
      <w:proofErr w:type="gramStart"/>
      <w:r w:rsidR="00103901">
        <w:t xml:space="preserve">healthcare </w:t>
      </w:r>
      <w:r w:rsidR="00E84128">
        <w:t>built</w:t>
      </w:r>
      <w:proofErr w:type="gramEnd"/>
      <w:r w:rsidR="00E84128">
        <w:t xml:space="preserve"> </w:t>
      </w:r>
      <w:r w:rsidR="00103901">
        <w:t>environments</w:t>
      </w:r>
      <w:r w:rsidR="00264922">
        <w:t xml:space="preserve">, and associated impacts on </w:t>
      </w:r>
      <w:r w:rsidR="00E660A1">
        <w:t>HAIs</w:t>
      </w:r>
      <w:r w:rsidR="00103901">
        <w:t>.</w:t>
      </w:r>
      <w:r w:rsidR="00264922">
        <w:t xml:space="preserve"> </w:t>
      </w:r>
      <w:r w:rsidR="0074507B">
        <w:t xml:space="preserve">We identified </w:t>
      </w:r>
      <w:r w:rsidR="00ED59BA">
        <w:t>eleven</w:t>
      </w:r>
      <w:r w:rsidR="00264922">
        <w:t xml:space="preserve"> </w:t>
      </w:r>
      <w:r w:rsidR="0074507B">
        <w:t>studies</w:t>
      </w:r>
      <w:r w:rsidR="00264922">
        <w:t xml:space="preserve"> reporting on </w:t>
      </w:r>
      <w:r w:rsidR="00ED59BA">
        <w:t>nine</w:t>
      </w:r>
      <w:r w:rsidR="00264922">
        <w:t xml:space="preserve"> unique datasets.</w:t>
      </w:r>
      <w:r w:rsidR="0074507B">
        <w:t xml:space="preserve"> </w:t>
      </w:r>
      <w:r w:rsidR="00906580">
        <w:t>S</w:t>
      </w:r>
      <w:r w:rsidR="009460BC">
        <w:t>ix</w:t>
      </w:r>
      <w:r w:rsidR="00906580">
        <w:t xml:space="preserve"> datasets</w:t>
      </w:r>
      <w:r w:rsidR="0074507B">
        <w:t xml:space="preserve"> reported on control of ESKAPEE pathogens and antibiotic </w:t>
      </w:r>
      <w:proofErr w:type="gramStart"/>
      <w:r w:rsidR="0074507B">
        <w:t>resistance;</w:t>
      </w:r>
      <w:proofErr w:type="gramEnd"/>
      <w:r w:rsidR="0074507B">
        <w:t xml:space="preserve"> </w:t>
      </w:r>
      <w:r w:rsidR="00906580">
        <w:t>two</w:t>
      </w:r>
      <w:r w:rsidR="0074507B">
        <w:t xml:space="preserve"> reported on </w:t>
      </w:r>
      <w:r w:rsidR="00E660A1">
        <w:t>HAIs</w:t>
      </w:r>
      <w:r w:rsidR="00F9081F">
        <w:t>.</w:t>
      </w:r>
    </w:p>
    <w:p w14:paraId="055DF721" w14:textId="7543DFD6" w:rsidR="002679B2" w:rsidRDefault="005F46FD" w:rsidP="002679B2">
      <w:r>
        <w:t xml:space="preserve">Overall, </w:t>
      </w:r>
      <w:r w:rsidR="005C625F">
        <w:t>results are tentatively favorable to probiotics cleaners</w:t>
      </w:r>
      <w:r w:rsidR="002679B2">
        <w:t xml:space="preserve">. </w:t>
      </w:r>
      <w:r w:rsidR="00C708BA">
        <w:t xml:space="preserve">No study </w:t>
      </w:r>
      <w:r w:rsidR="00D05B91">
        <w:t>consistently showed probiotics performing worse than conventional cleaners, although two studies found mixed results,</w:t>
      </w:r>
      <w:r w:rsidR="00C96678">
        <w:t xml:space="preserve"> with </w:t>
      </w:r>
      <w:r w:rsidR="00EE1358">
        <w:t xml:space="preserve">relatively better and relatively worse performance across different study sites </w:t>
      </w:r>
      <w:r w:rsidR="00FC736B">
        <w:fldChar w:fldCharType="begin"/>
      </w:r>
      <w:r w:rsidR="00FC736B">
        <w:instrText xml:space="preserve"> ADDIN ZOTERO_ITEM CSL_CITATION {"citationID":"gdGOJPET","properties":{"formattedCitation":"[22,25]","plainCitation":"[22,25]","noteIndex":0},"citationItems":[{"id":12465,"uris":["http://zotero.org/users/11627986/items/IYPHTZ5J"],"itemData":{"id":12465,"type":"article-journal","abstract":"Microbial contamination in the hospital environment is a major concern for public health, since it significantly contributes to the onset of healthcare-associated infections (HAIs), which are further complicated by the alarming level of antimicrobial resistance (AMR) of HAI-associated pathogens. Chemical disinfection to control bioburden has a temporary effect and can favor the selection of resistant pathogens, as observed during the COVID-19 pandemic. Instead, probiotic-based sanitation (probiotic cleaning hygiene system, PCHS) was reported to stably abate pathogens, AMR, and HAIs. PCHS action is not rapid nor specific, being based on competitive exclusion, but the addition of lytic bacteriophages that quickly and specifically kill selected bacteria was shown to improve PCHS effectiveness. This study aimed to investigate the effect of such combined probiotic-phage sanitation (PCHSφ) in two Italian hospitals, targeting staphylococcal contamination. The results showed that PCHSφ could provide a significantly higher removal of staphylococci, including resistant strains, compared with disinfectants (-76%, p &lt; 0.05) and PCHS alone (-50%, p &lt; 0.05). Extraordinary sporadic chlorine disinfection appeared compatible with PCHSφ, while frequent routine chlorine usage inactivated the probiotic/phage components, preventing PCHSφ action. The collected data highlight the potential of a biological sanitation for better control of the infectious risk in healthcare facilities, without worsening pollution and AMR concerns.","container-title":"International Journal of Molecular Sciences","DOI":"10.3390/ijms24076535","ISSN":"1422-0067","issue":"7","journalAbbreviation":"Int J Mol Sci","language":"eng","page":"6535","PMID":"37047510","PMCID":"PMC10095405","source":"PubMed","title":"Potential Use of a Combined Bacteriophage-Probiotic Sanitation System to Control Microbial Contamination and AMR in Healthcare Settings: A Pre-Post Intervention Study","title-short":"Potential Use of a Combined Bacteriophage-Probiotic Sanitation System to Control Microbial Contamination and AMR in Healthcare Settings","volume":"24","author":[{"family":"D'Accolti","given":"Maria"},{"family":"Soffritti","given":"Irene"},{"family":"Bini","given":"Francesca"},{"family":"Mazziga","given":"Eleonora"},{"family":"Arnoldo","given":"Luca"},{"family":"Volta","given":"Antonella"},{"family":"Bisi","given":"Matteo"},{"family":"Antonioli","given":"Paola"},{"family":"Laurenti","given":"Patrizia"},{"family":"Ricciardi","given":"Walter"},{"family":"Vincenti","given":"Sara"},{"family":"Mazzacane","given":"Sante"},{"family":"Caselli","given":"Elisabetta"}],"issued":{"date-parts":[["2023",3,31]]}}},{"id":12472,"uris":["http://zotero.org/users/11627986/items/FGA6PVJE"],"itemData":{"id":12472,"type":"article-journal","abstract":"BACKGROUND: Antimicrobial resistance (AMR) represents a major threat to public health, especially in the hospital environment, and the massive use of disinfectants to prevent COVID-19 transmission might intensify this risk, possibly leading to future AMR pandemics. However, the control of microbial contamination is crucial in hospitals, since hospital microbiomes can cause healthcare-associated infections (HAIs), which are particularly frequent and severe in pediatric wards due to children having high susceptibility.\nAIM: We have previously reported that probiotic-based sanitation (PCHS) could stably decrease pathogens and their AMR in the hospital environment, reduce associated HAIs in adult hospitals, and inactivate enveloped viruses. Here, we aimed to test the effect of PCHS in the emergency room (ER) of a children's hospital during the COVID-19 pandemic.\nMETHODS: Conventional chemical disinfection was replaced by PCHS for 2 months during routine ER sanitation; the level of environmental bioburden was characterized before and at 2, 4, and 9 weeks after the introduction of PCHS. Microbial contamination was monitored simultaneously by conventional culture-based CFU count and molecular assays, including 16S rRNA NGS for bacteriome characterization and microarrays for the assessment of the resistome of the contaminating population. The presence of SARS-CoV-2 was also monitored by PCR.\nRESULTS AND CONCLUSIONS: PCHS usage was associated with a stable 80% decrease in surface pathogens compared to levels detected for chemical disinfection (P &lt; 0.01), accompanied by an up to 2 log decrease in resistance genes (Pc &lt; 0.01). The effects were reversed when reintroducing chemical disinfection, which counteracted the action of the PCHS. SARS-CoV-2 was not detectable in both the pre-PCHS and PCHS periods. As the control of microbial contamination is a major issue, especially during pandemic emergencies, collected data suggest that PCHS may be successfully used to control virus spread without simultaneous worsening of the AMR concern.","container-title":"Infection and Drug Resistance","DOI":"10.2147/IDR.S356740","ISSN":"1178-6973","journalAbbreviation":"Infect Drug Resist","language":"eng","page":"1399-1410","PMID":"35386291","PMCID":"PMC8978905","source":"PubMed","title":"Introduction of Probiotic-Based Sanitation in the Emergency Ward of a Children's Hospital During the COVID-19 Pandemic","volume":"15","author":[{"family":"Soffritti","given":"Irene"},{"family":"D'Accolti","given":"Maria"},{"family":"Cason","given":"Carolina"},{"family":"Lanzoni","given":"Luca"},{"family":"Bisi","given":"Matteo"},{"family":"Volta","given":"Antonella"},{"family":"Campisciano","given":"Giuseppina"},{"family":"Mazzacane","given":"Sante"},{"family":"Bini","given":"Francesca"},{"family":"Mazziga","given":"Eleonora"},{"family":"Toscani","given":"Paola"},{"family":"Caselli","given":"Elisabetta"},{"family":"Comar","given":"Manola"}],"issued":{"date-parts":[["2022"]]}}}],"schema":"https://github.com/citation-style-language/schema/raw/master/csl-citation.json"} </w:instrText>
      </w:r>
      <w:r w:rsidR="00FC736B">
        <w:fldChar w:fldCharType="separate"/>
      </w:r>
      <w:r w:rsidR="00FC736B" w:rsidRPr="00FC736B">
        <w:rPr>
          <w:rFonts w:ascii="Aptos" w:hAnsi="Aptos"/>
        </w:rPr>
        <w:t>[22,25]</w:t>
      </w:r>
      <w:r w:rsidR="00FC736B">
        <w:fldChar w:fldCharType="end"/>
      </w:r>
      <w:r w:rsidR="004E6187">
        <w:t xml:space="preserve">. Remaining studies showed favorable or equivalent performance. </w:t>
      </w:r>
      <w:r w:rsidR="002679B2">
        <w:t xml:space="preserve">Even where studies found no </w:t>
      </w:r>
      <w:r w:rsidR="002679B2">
        <w:lastRenderedPageBreak/>
        <w:t xml:space="preserve">significant </w:t>
      </w:r>
      <w:r w:rsidR="005D2DC1">
        <w:t>improvement in the</w:t>
      </w:r>
      <w:r w:rsidR="00B85935">
        <w:t xml:space="preserve"> performance of probiotics cleaners, equivalent performance to conventional cleaning </w:t>
      </w:r>
      <w:r w:rsidR="009D3FE8">
        <w:t xml:space="preserve">is relevant. Leistner et al. </w:t>
      </w:r>
      <w:r w:rsidR="00285074">
        <w:t xml:space="preserve">found equivalent performance of probiotic cleaners to conventional cleaners and explicitly note in their discussion </w:t>
      </w:r>
      <w:r w:rsidR="00551977">
        <w:t xml:space="preserve">that equivalent performance may be favorable to probiotic cleaners due to their other benefits—such as reduced </w:t>
      </w:r>
      <w:r w:rsidR="00C708BA">
        <w:t>ecosystem impacts from production and discharge into environments through wastewater</w:t>
      </w:r>
      <w:r w:rsidR="00035DBD">
        <w:t xml:space="preserve"> and lower toxicity to cleaning staff</w:t>
      </w:r>
      <w:r w:rsidR="00C708BA">
        <w:t xml:space="preserve"> </w:t>
      </w:r>
      <w:r w:rsidR="0024773D">
        <w:fldChar w:fldCharType="begin"/>
      </w:r>
      <w:r w:rsidR="0024773D">
        <w:instrText xml:space="preserve"> ADDIN ZOTERO_ITEM CSL_CITATION {"citationID":"rYiw3ket","properties":{"formattedCitation":"[24]","plainCitation":"[24]","noteIndex":0},"citationItems":[{"id":12470,"uris":["http://zotero.org/users/11627986/items/A5FK8LCQ"],"itemData":{"id":12470,"type":"article-journal","abstract":"BACKGROUND: The impact of environmental hygiene on the occurrence of hospital-acquired infections (HAIs) remains a subject of debate. We determined the effect of three different surface-cleaning strategies on the incidence of HAIs.\nMETHODS: Between June 2017 and August 2018 we conducted a pragmatic, cluster-randomized controlled crossover trial at 18 non-ICU wards in the university hospital of Berlin, Germany. Surfaces in patient rooms on the study wards were routinely cleaned using one of three agents: Soap-based (reference), disinfectant and probiotic. Each strategy was used on each ward for four consecutive months (4m-4m-4m). There was a one-month wash-in period at the beginning of the study and after each change in strategy. The order of strategies used was randomized for each ward. Primary outcome was the incidence of HAIs. The trial was registered with the German Clinical Trials Register, DRKS00012675.\nFINDINGS: 13,896 admitted patients met the inclusion criteria, including 4708 in the soap-based (reference) arm, 4535 in the disinfectant arm and 4653 in the probiotic arm. In the reference group, the incidence density of HAIs was 2.31 per 1000 exposure days. The incidence density was similar in the disinfectant arm 2.21 cases per 1000 exposure days (IRR 0.95; 95% CI 0.69-1.31; p = 0.953) and the probiotic arm 2.21 cases per 1000 exposure days (IRR 0.96; 95% CI 0.69-1.32; p = 0.955).\nINTERPRETATION: In non-ICU wards, routine surface disinfection proved not superior to soap-based or probiotic cleaning in terms of HAI prevention. Thus, probiotic cleaning could be an interesting alternative, especially in terms of environmental protection.\nFUNDING: Federal Ministry of Education and Research of Germany (03Z0818C). Bill and Melinda Gates Foundation (INV-004308).","container-title":"EClinicalMedicine","DOI":"10.1016/j.eclinm.2023.101958","ISSN":"2589-5370","journalAbbreviation":"EClinicalMedicine","language":"eng","page":"101958","PMID":"37089619","PMCID":"PMC10113752","source":"PubMed","title":"Environmental cleaning to prevent hospital-acquired infections on non-intensive care units: a pragmatic, single-centre, cluster randomized controlled, crossover trial comparing soap-based, disinfection and probiotic cleaning","title-short":"Environmental cleaning to prevent hospital-acquired infections on non-intensive care units","volume":"59","author":[{"family":"Leistner","given":"Rasmus"},{"family":"Kohlmorgen","given":"Britta"},{"family":"Brodzinski","given":"Annika"},{"family":"Schwab","given":"Frank"},{"family":"Lemke","given":"Elke"},{"family":"Zakonsky","given":"Gregor"},{"family":"Gastmeier","given":"Petra"}],"issued":{"date-parts":[["2023",5]]}}}],"schema":"https://github.com/citation-style-language/schema/raw/master/csl-citation.json"} </w:instrText>
      </w:r>
      <w:r w:rsidR="0024773D">
        <w:fldChar w:fldCharType="separate"/>
      </w:r>
      <w:r w:rsidR="0024773D" w:rsidRPr="0024773D">
        <w:rPr>
          <w:rFonts w:ascii="Aptos" w:hAnsi="Aptos"/>
        </w:rPr>
        <w:t>[24]</w:t>
      </w:r>
      <w:r w:rsidR="0024773D">
        <w:fldChar w:fldCharType="end"/>
      </w:r>
      <w:r w:rsidR="00C708BA">
        <w:t>.</w:t>
      </w:r>
    </w:p>
    <w:p w14:paraId="3179E84F" w14:textId="34A93AE0" w:rsidR="005C625F" w:rsidRDefault="004E6187" w:rsidP="00B7290A">
      <w:r>
        <w:t xml:space="preserve">However, we caution that </w:t>
      </w:r>
      <w:proofErr w:type="gramStart"/>
      <w:r w:rsidR="005C625F">
        <w:t>the literature</w:t>
      </w:r>
      <w:proofErr w:type="gramEnd"/>
      <w:r w:rsidR="005C625F">
        <w:t xml:space="preserve"> suffers from</w:t>
      </w:r>
      <w:r w:rsidR="00B7290A">
        <w:t xml:space="preserve"> </w:t>
      </w:r>
      <w:proofErr w:type="gramStart"/>
      <w:r w:rsidR="00B7290A">
        <w:t>several</w:t>
      </w:r>
      <w:proofErr w:type="gramEnd"/>
      <w:r w:rsidR="00B7290A">
        <w:t xml:space="preserve"> serious concerns. First, </w:t>
      </w:r>
      <w:r w:rsidR="006A3AE1">
        <w:t xml:space="preserve">four out of nine datasets </w:t>
      </w:r>
      <w:r w:rsidR="00E71943">
        <w:t xml:space="preserve">disclosed a conflict of interest </w:t>
      </w:r>
      <w:r w:rsidR="000556C7">
        <w:t xml:space="preserve">due to </w:t>
      </w:r>
      <w:r w:rsidR="001955CD">
        <w:t>product manufacturers sponsoring the trial in whole or in part</w:t>
      </w:r>
      <w:r w:rsidR="004D731B">
        <w:t>, and two datasets did not disclose a f</w:t>
      </w:r>
      <w:r w:rsidR="00180441">
        <w:t>u</w:t>
      </w:r>
      <w:r w:rsidR="004D731B">
        <w:t>nder</w:t>
      </w:r>
      <w:r w:rsidR="001955CD">
        <w:t xml:space="preserve">. Second, studies </w:t>
      </w:r>
      <w:r w:rsidR="00893401">
        <w:t xml:space="preserve">had substantial </w:t>
      </w:r>
      <w:r w:rsidR="00264922">
        <w:t>limitations in the study design and/or reporting.</w:t>
      </w:r>
    </w:p>
    <w:p w14:paraId="2F1F8140" w14:textId="4FC398BB" w:rsidR="003F09AC" w:rsidRDefault="00550473" w:rsidP="00B7290A">
      <w:r w:rsidRPr="00054510">
        <w:rPr>
          <w:lang w:val="de-DE"/>
        </w:rPr>
        <w:t xml:space="preserve">Leistner et al </w:t>
      </w:r>
      <w:r>
        <w:fldChar w:fldCharType="begin"/>
      </w:r>
      <w:r w:rsidRPr="00054510">
        <w:rPr>
          <w:lang w:val="de-DE"/>
        </w:rPr>
        <w:instrText xml:space="preserve"> ADDIN ZOTERO_ITEM CSL_CITATION {"citationID":"Blz21C5n","properties":{"formattedCitation":"[24]","plainCitation":"[24]","noteIndex":0},"citationItems":[{"id":12470,"uris":["http://zotero.org/users/11627986/items/A5FK8LCQ"],"itemData":{"id":12470,"type":"article-journal","abstract":"BACKGROUND: The impact of environmental hygiene on the occurrence of hospital-acquired infections (HAIs) remains a subject of debate. We determined the effect of three different surface-cleaning strategies on the incidence of HAIs.\nMETHODS: Between June 2017 and August 2018 we conducted a pragmatic, cluster-randomized controlled crossover trial at 18 non-ICU wards in the university hospital of Berlin, Germany. Surfaces in patient rooms on the study wards were routinely cleaned using one of three agents: Soap-based (reference), disinfectant and probiotic. Each strategy was used on each ward for four consecutive months (4m-4m-4m). There was a one-month wash-in period at the beginning of the study and after each change in strategy. The order of strategies used was randomized for each ward. Primary outcome was the incidence of HAIs. The trial was registered with the German Clinical Trials Register, DRKS00012675.\nFINDINGS: 13,896 admitted patients met the inclusion criteria, including 4708 in the soap-based (reference) arm, 4535 in the disinfectant arm and 4653 in the probiotic arm. In the reference group, the incidence density of HAIs was 2.31 per 1000 exposure days. The incidence density was similar in the disinfectant arm 2.21 cases per 1000 exposure days (IRR 0.95; 95% CI 0.69-1.31; p = 0.953) and the probiotic arm 2.21 cases per 1000 exposure days (IRR 0.96; 95% CI 0.69-1.32; p = 0.955).\nINTERPRETATION: In non-ICU wards, routine surface disinfection proved not superior to soap-based or probiotic cleaning in terms of HAI prevention. Thus, probiotic cleaning could be an interesting alternative, especially in terms of environmental protection.\nFUNDING: Federal Ministry of Education and Research of Germany (03Z0818C). Bill and Melinda Gates Foundation (INV-004308).","container-title":"EClinicalMedicine","DOI":"10.1016/j.eclinm.2023.101958","ISSN":"2589-5370","journalAbbreviation":"EClinicalMedicine","language":"eng","page":"101958","PMID":"37089619","PMCID":"PMC10113752","source":"PubMed","title":"Environmental cleaning to prevent hospital-acquired infections on non-intensive care units: a pragmatic, single-centre, cluster randomized controlled, crossover trial comparing soap-based, disinfection and probiotic cleaning","title-short":"Environmental cleaning to prevent hospital-acquired infections on non-intensive care units","volume":"59","author":[{"family":"Leistner","given":"Rasmus"},{"family":"Kohlmorgen","given":"Britta"},{"family":"Brodzinski","given":"Annika"},{"family":"Schwab","given":"Frank"},{"family":"Lemke","given":"Elke"},{"family":"Zakonsky","given":"Gregor"},{"family":"Gastmeier","given":"Petra"}],"issued":{"date-parts":[["2023",5]]}}}],"schema":"https://github.com/citation-style-language/schema/raw/master/csl-citation.json"} </w:instrText>
      </w:r>
      <w:r>
        <w:fldChar w:fldCharType="separate"/>
      </w:r>
      <w:r w:rsidRPr="00054510">
        <w:rPr>
          <w:rFonts w:ascii="Aptos" w:hAnsi="Aptos"/>
          <w:lang w:val="de-DE"/>
        </w:rPr>
        <w:t>[24]</w:t>
      </w:r>
      <w:r>
        <w:fldChar w:fldCharType="end"/>
      </w:r>
      <w:r w:rsidRPr="00054510">
        <w:rPr>
          <w:lang w:val="de-DE"/>
        </w:rPr>
        <w:t xml:space="preserve"> was the only study to </w:t>
      </w:r>
      <w:r w:rsidR="00283E8F" w:rsidRPr="00054510">
        <w:rPr>
          <w:lang w:val="de-DE"/>
        </w:rPr>
        <w:t xml:space="preserve">randomize enrolled sites to probiotics and comparison treatment arms and </w:t>
      </w:r>
      <w:r w:rsidR="00AB7D30" w:rsidRPr="00054510">
        <w:rPr>
          <w:lang w:val="de-DE"/>
        </w:rPr>
        <w:t xml:space="preserve">assess for statistically significant differences in the </w:t>
      </w:r>
      <w:r w:rsidR="00283E8F" w:rsidRPr="00054510">
        <w:rPr>
          <w:lang w:val="de-DE"/>
        </w:rPr>
        <w:t>relative performance across arms.</w:t>
      </w:r>
      <w:r w:rsidR="00AB7D30" w:rsidRPr="00054510">
        <w:rPr>
          <w:lang w:val="de-DE"/>
        </w:rPr>
        <w:t xml:space="preserve"> </w:t>
      </w:r>
      <w:r w:rsidR="00AB7D30">
        <w:t xml:space="preserve">All other studies relied on </w:t>
      </w:r>
      <w:r w:rsidR="001C15C1">
        <w:t>pre-post comparisons or monitored control sites but presented results separately without conducting statistical tests to compare relative performance.</w:t>
      </w:r>
      <w:r w:rsidR="003F09AC">
        <w:t xml:space="preserve"> Sometimes, we found </w:t>
      </w:r>
      <w:r w:rsidR="00ED0D75">
        <w:t xml:space="preserve">that results </w:t>
      </w:r>
      <w:proofErr w:type="gramStart"/>
      <w:r w:rsidR="00ED0D75">
        <w:t>were reported</w:t>
      </w:r>
      <w:proofErr w:type="gramEnd"/>
      <w:r w:rsidR="00ED0D75">
        <w:t xml:space="preserve"> exclusively in figures, so</w:t>
      </w:r>
      <w:r w:rsidR="003F09AC">
        <w:t xml:space="preserve"> we could determine a general trend but not precise effect sizes.</w:t>
      </w:r>
      <w:r w:rsidR="00627EC3">
        <w:t xml:space="preserve"> </w:t>
      </w:r>
      <w:r w:rsidR="00EF67A4">
        <w:t>Without robust statistical testing</w:t>
      </w:r>
      <w:r w:rsidR="003F09AC">
        <w:t xml:space="preserve"> and clearly reported effect sizes</w:t>
      </w:r>
      <w:r w:rsidR="00EF67A4">
        <w:t xml:space="preserve">, the relative advantage of probiotics cannot </w:t>
      </w:r>
      <w:proofErr w:type="gramStart"/>
      <w:r w:rsidR="00EF67A4">
        <w:t>be definitively established</w:t>
      </w:r>
      <w:proofErr w:type="gramEnd"/>
      <w:r w:rsidR="00EF67A4">
        <w:t>.</w:t>
      </w:r>
      <w:r w:rsidR="00F15B17">
        <w:t xml:space="preserve"> </w:t>
      </w:r>
    </w:p>
    <w:p w14:paraId="2A39664F" w14:textId="05810BBB" w:rsidR="004D731B" w:rsidRDefault="00F15B17" w:rsidP="00B7290A">
      <w:r>
        <w:t>Uncontrolled</w:t>
      </w:r>
      <w:r w:rsidR="001F6C18">
        <w:t xml:space="preserve"> </w:t>
      </w:r>
      <w:r>
        <w:t xml:space="preserve">pre-post study designs (or controlled pre-post study designs that do not </w:t>
      </w:r>
      <w:r w:rsidR="00E8345D">
        <w:t xml:space="preserve">report or compare results between arms) are subject to </w:t>
      </w:r>
      <w:proofErr w:type="gramStart"/>
      <w:r w:rsidR="00E8345D">
        <w:t>several</w:t>
      </w:r>
      <w:proofErr w:type="gramEnd"/>
      <w:r w:rsidR="00E8345D">
        <w:t xml:space="preserve"> key limitations. First, c</w:t>
      </w:r>
      <w:r w:rsidR="00B630D6">
        <w:t>ontamination from ESKAPEE pathogens in healthcare built environments and HAIs are known to follow</w:t>
      </w:r>
      <w:r w:rsidR="006D2B83">
        <w:t xml:space="preserve"> seasonal trends</w:t>
      </w:r>
      <w:r w:rsidR="00004EC5">
        <w:t xml:space="preserve"> </w:t>
      </w:r>
      <w:r w:rsidR="006D3FF0">
        <w:fldChar w:fldCharType="begin"/>
      </w:r>
      <w:r w:rsidR="006D3FF0">
        <w:instrText xml:space="preserve"> ADDIN ZOTERO_ITEM CSL_CITATION {"citationID":"ODZhPXww","properties":{"formattedCitation":"[28]","plainCitation":"[28]","noteIndex":0},"citationItems":[{"id":12525,"uris":["http://zotero.org/users/11627986/items/NVKAPJML"],"itemData":{"id":12525,"type":"article-journal","abstract":"To assess seasonal variations in Gram-negative and healthcare-associated infections (HCAIs), a literature search was performed with combinations of the keywords ‘seasonality’, ‘seasonal variations’, ‘Gram-negative bacilli’, ‘infections’, ‘nosocomial infections’, and ‘health care associated infections’, to retrieve articles published in English in peer-reviewed journals from 1 January 1970 to 29 February 2012. Seasonality was demonstrated for infections, mostly bloodstream infections (BSIs), caused by Acinetobacter spp., Escherichia coli, Enterobacter cloacae, Klebsiella spp., and Pseudomonas aeruginosa, with higher rates of infection during the summer months in North America, Europe, the Middle East, Australia, and Asia. Correlations were observed between temperature increase and rates of BSI for Acinetobacter spp., P. aeruginosa, E. coli, Klebsiella pneumoniae, and extended-spectrum β-lactamase-producing Enterobacteriaceae. A significant correlation between lower urinary tract infections and higher temperature and decreased relative humidity could explain the seasonality of some BSIs. Regarding HCAI, seasonality is intrinsically present in most viral respiratory and gastrointestinal infections, because viruses are introduced into hospitals during seasonal community outbreaks. Other HCAIs subject to seasonal variations include surgical wound infections, with winter peaks in the USA and summer peaks in Finland, central-line-associated BSIs in haematology/oncology paediatric outpatients, and dialysis-associated peritonitis. In summary, seasonal variations have been shown for infections caused by many Gram-negative bacilli, as well as for a few HCAIs, but many studies remain to be performed in order to better understand the mechanisms of these variations.","container-title":"Clinical Microbiology and Infection","DOI":"10.1111/j.1469-0691.2012.03954.x","ISSN":"1198-743X","issue":"10","journalAbbreviation":"Clinical Microbiology and Infection","page":"934-940","source":"ScienceDirect","title":"Seasonality in Gram-negative and healthcare-associated infections","volume":"18","author":[{"family":"Richet","given":"H."}],"issued":{"date-parts":[["2012",10,1]]}}}],"schema":"https://github.com/citation-style-language/schema/raw/master/csl-citation.json"} </w:instrText>
      </w:r>
      <w:r w:rsidR="006D3FF0">
        <w:fldChar w:fldCharType="separate"/>
      </w:r>
      <w:r w:rsidR="006D3FF0" w:rsidRPr="006D3FF0">
        <w:rPr>
          <w:rFonts w:ascii="Aptos" w:hAnsi="Aptos"/>
        </w:rPr>
        <w:t>[28]</w:t>
      </w:r>
      <w:r w:rsidR="006D3FF0">
        <w:fldChar w:fldCharType="end"/>
      </w:r>
      <w:r w:rsidR="006D2B83">
        <w:t xml:space="preserve">, which </w:t>
      </w:r>
      <w:r w:rsidR="00004EC5">
        <w:t xml:space="preserve">is a plausible confounder for studies that </w:t>
      </w:r>
      <w:r w:rsidR="00ED0D75">
        <w:t>implement probiotics and collect</w:t>
      </w:r>
      <w:r w:rsidR="00004EC5">
        <w:t xml:space="preserve"> data over several months. Studies collecting data over </w:t>
      </w:r>
      <w:proofErr w:type="gramStart"/>
      <w:r w:rsidR="00004EC5">
        <w:t>several</w:t>
      </w:r>
      <w:proofErr w:type="gramEnd"/>
      <w:r w:rsidR="00004EC5">
        <w:t xml:space="preserve"> days are less likely to be </w:t>
      </w:r>
      <w:r w:rsidR="004D68CC">
        <w:t>subject to this bias</w:t>
      </w:r>
      <w:r w:rsidR="00004EC5">
        <w:t>.</w:t>
      </w:r>
      <w:r w:rsidR="00E8345D">
        <w:t xml:space="preserve"> Second,</w:t>
      </w:r>
      <w:r w:rsidR="007F56DF">
        <w:t xml:space="preserve"> </w:t>
      </w:r>
      <w:r w:rsidR="00E8345D">
        <w:t>c</w:t>
      </w:r>
      <w:r w:rsidR="007F56DF">
        <w:t>leaning behaviors by healthcare facility staff are also potentially subject to reactivity</w:t>
      </w:r>
      <w:r w:rsidR="00977862">
        <w:t xml:space="preserve"> between different cleaning methods, particularly in unblinded studies where staff hold </w:t>
      </w:r>
      <w:r w:rsidR="00003558">
        <w:t xml:space="preserve">prior beliefs about the effectiveness of each method. </w:t>
      </w:r>
      <w:r w:rsidR="00A95C91">
        <w:t xml:space="preserve">Prior reviews have shown </w:t>
      </w:r>
      <w:r w:rsidR="005D2DC1">
        <w:t>a</w:t>
      </w:r>
      <w:r w:rsidR="00A95C91">
        <w:t xml:space="preserve"> wide variation in compliance with cleaning procedures</w:t>
      </w:r>
      <w:r w:rsidR="00D0215F">
        <w:t xml:space="preserve"> </w:t>
      </w:r>
      <w:r w:rsidR="00276948">
        <w:fldChar w:fldCharType="begin"/>
      </w:r>
      <w:r w:rsidR="00276948">
        <w:instrText xml:space="preserve"> ADDIN ZOTERO_ITEM CSL_CITATION {"citationID":"qEhTBnsO","properties":{"formattedCitation":"[29]","plainCitation":"[29]","noteIndex":0},"citationItems":[{"id":12374,"uris":["http://zotero.org/users/11627986/items/4W3EASES"],"itemData":{"id":12374,"type":"article-journal","abstract":"Healthcare-associated infections (HAIs) are the most common adverse outcomes due to delivery of medical care. HAIs increase morbidity and mortality, prolong hospital stay, and are associated with additional healthcare costs. Contaminated surfaces, particularly those that are touched frequently, act as reservoirs for pathogens and contribute towards pathogen transmission. Therefore, healthcare hygiene requires a comprehensive approach whereby different strategies may be implemented together, next to targeted, risk-based approaches, in order to reduce the risk of HAIs for patients. This approach includes hand hygiene in conjunction with environmental cleaning and disinfection of surfaces and clinical equipment. This review focuses on routine environmental cleaning and disinfection including areas with a moderate risk of contamination, such as general wards. As scientific evidence has not yet resulted in universally accepted guidelines nor led to universally accepted practical recommendations pertaining to surface cleaning and disinfection, this review provides expert guidance for healthcare workers in their daily practice. It also covers outbreak situations and suggests practical guidance for clinically relevant pathogens. Key elements of environmental cleaning and disinfection, including a fundamental clinical risk assessment, choice of appropriate disinfectants and cleaning equipment, definitions for standardized cleaning processes and the relevance of structured training, are reviewed in detail with a focus on practical topics and implementation.","container-title":"Journal of Hospital Infection","DOI":"10.1016/j.jhin.2021.03.010","ISSN":"0195-6701","journalAbbreviation":"Journal of Hospital Infection","page":"104-114","source":"ScienceDirect","title":"Practical recommendations for routine cleaning and disinfection procedures in healthcare institutions: a narrative review","title-short":"Practical recommendations for routine cleaning and disinfection procedures in healthcare institutions","volume":"113","author":[{"family":"Assadian","given":"O."},{"family":"Harbarth","given":"S."},{"family":"Vos","given":"M."},{"family":"Knobloch","given":"J. K."},{"family":"Asensio","given":"A."},{"family":"Widmer","given":"A. F."}],"issued":{"date-parts":[["2021",7,1]]}}}],"schema":"https://github.com/citation-style-language/schema/raw/master/csl-citation.json"} </w:instrText>
      </w:r>
      <w:r w:rsidR="00276948">
        <w:fldChar w:fldCharType="separate"/>
      </w:r>
      <w:r w:rsidR="00276948" w:rsidRPr="00276948">
        <w:rPr>
          <w:rFonts w:ascii="Aptos" w:hAnsi="Aptos"/>
        </w:rPr>
        <w:t>[29]</w:t>
      </w:r>
      <w:r w:rsidR="00276948">
        <w:fldChar w:fldCharType="end"/>
      </w:r>
      <w:r w:rsidR="00D0215F">
        <w:t>.</w:t>
      </w:r>
    </w:p>
    <w:p w14:paraId="7F5B440B" w14:textId="0A69034F" w:rsidR="00A04FC7" w:rsidRDefault="0061371D" w:rsidP="002A709F">
      <w:r>
        <w:t xml:space="preserve">To promote widespread uptake of </w:t>
      </w:r>
      <w:r w:rsidR="00ED0D75">
        <w:t>probiotic cleaners, there must be robust,</w:t>
      </w:r>
      <w:r>
        <w:t xml:space="preserve"> consistent evidence that they </w:t>
      </w:r>
      <w:r w:rsidR="00165080">
        <w:t>are superior</w:t>
      </w:r>
      <w:r w:rsidR="00C8182C">
        <w:t xml:space="preserve">—or at least </w:t>
      </w:r>
      <w:r w:rsidR="00165080">
        <w:t>equivalent</w:t>
      </w:r>
      <w:r w:rsidR="00C8182C">
        <w:t xml:space="preserve">—to </w:t>
      </w:r>
      <w:r w:rsidR="00165080">
        <w:t xml:space="preserve">the current standard of care using conventional disinfectants. Healthcare is notably </w:t>
      </w:r>
      <w:r w:rsidR="00ED0D75">
        <w:t xml:space="preserve">risk-averse in adopting novel technologies, and its regulations are often more stringent than those in </w:t>
      </w:r>
      <w:r w:rsidR="00165080">
        <w:t>other settings.</w:t>
      </w:r>
      <w:r w:rsidR="00C46A25">
        <w:t xml:space="preserve"> We found that robust</w:t>
      </w:r>
      <w:r w:rsidR="00ED0D75">
        <w:t>, consistent evidence is lacking, though current evidence suggests that probiotics warrant</w:t>
      </w:r>
      <w:r w:rsidR="00C46A25">
        <w:t xml:space="preserve"> further </w:t>
      </w:r>
      <w:r w:rsidR="00296351">
        <w:t>investigation.</w:t>
      </w:r>
      <w:r w:rsidR="00A04FC7">
        <w:t xml:space="preserve"> This </w:t>
      </w:r>
      <w:r w:rsidR="00296351">
        <w:t>lack of robust evidence i</w:t>
      </w:r>
      <w:r w:rsidR="0096249A">
        <w:t>n healthcare settings i</w:t>
      </w:r>
      <w:r w:rsidR="00296351">
        <w:t xml:space="preserve">s </w:t>
      </w:r>
      <w:proofErr w:type="gramStart"/>
      <w:r w:rsidR="00296351">
        <w:t>somewhat surprising</w:t>
      </w:r>
      <w:proofErr w:type="gramEnd"/>
      <w:r w:rsidR="00296351">
        <w:t xml:space="preserve">, given that probiotic cleaning products are available </w:t>
      </w:r>
      <w:r w:rsidR="00F43E50">
        <w:t xml:space="preserve">from multiple manufacturers </w:t>
      </w:r>
      <w:r w:rsidR="00296351">
        <w:t>for commercial purchase.</w:t>
      </w:r>
      <w:r w:rsidR="0096249A">
        <w:t xml:space="preserve"> </w:t>
      </w:r>
    </w:p>
    <w:p w14:paraId="3B86C026" w14:textId="5E766706" w:rsidR="002A709F" w:rsidRPr="002A709F" w:rsidRDefault="002A709F" w:rsidP="002A709F">
      <w:r w:rsidRPr="002A709F">
        <w:t xml:space="preserve">Using spore-forming species in probiotic cleaners has a clear advantage: the spores will remain viable within the cleaning product indefinitely </w:t>
      </w:r>
      <w:r w:rsidR="00DA6B65">
        <w:fldChar w:fldCharType="begin"/>
      </w:r>
      <w:r w:rsidR="00DA6B65">
        <w:instrText xml:space="preserve"> ADDIN ZOTERO_ITEM CSL_CITATION {"citationID":"EVTLtLV2","properties":{"formattedCitation":"[30]","plainCitation":"[30]","noteIndex":0},"citationItems":[{"id":12533,"uris":["http://zotero.org/users/11627986/items/9K58PQBN"],"itemData":{"id":12533,"type":"article-journal","abstract":"The ability to form endospores allows certain Gram-positive bacteria (e.g. Bacillus subtilis) to challenge the limits of microbial resistance and survival. Thus, B. subtilis is able to tolerate many environmental extremes by transitioning into a dormant state as spores, allowing survival under otherwise unfavorable conditions. Despite thorough study of spore resistance to external stresses, precisely how long B. subtilis spores can lie dormant while remaining viable, a period that potentially far exceeds the human lifespan; is not known although convincing examples of long term spore survival have been recorded. In this study, we report the first data from a 500-year microbial experiment, which started in 2014 and will finish in 2514. A set of vials containing a defined concentration of desiccated B. subtilis spores is opened and tested for viability every two years for the first 24 years and then every 25 years until experiment completion. Desiccated baseline spore samples were also exposed to environmental stresses, including X-rays, 254 nm UV-C, 10% H2O2, dry heat (120°C) and wet heat (100°C) to investigate how desiccated spores respond to harsh environmental conditions after long periods of storage. Data from the first 2 years of storage show no significant decrease in spore viability. Additionally, spores of B. subtilis were subjected to various short-term storage experiments, revealing that space-like vacuum and high NaCl concentration negatively affected spore viability.","container-title":"PLOS ONE","DOI":"10.1371/journal.pone.0208425","ISSN":"1932-6203","issue":"12","journalAbbreviation":"PLOS ONE","language":"en","page":"e0208425","publisher":"Public Library of Science","source":"PLoS Journals","title":"Experimental studies addressing the longevity of Bacillus subtilis spores – The first data from a 500-year experiment","volume":"13","author":[{"family":"Ulrich","given":"Nikea"},{"family":"Nagler","given":"Katja"},{"family":"Laue","given":"Michael"},{"family":"Cockell","given":"Charles S."},{"family":"Setlow","given":"Peter"},{"family":"Moeller","given":"Ralf"}],"issued":{"date-parts":[["2018",12,4]]}}}],"schema":"https://github.com/citation-style-language/schema/raw/master/csl-citation.json"} </w:instrText>
      </w:r>
      <w:r w:rsidR="00DA6B65">
        <w:fldChar w:fldCharType="separate"/>
      </w:r>
      <w:r w:rsidR="00DA6B65" w:rsidRPr="00DA6B65">
        <w:rPr>
          <w:rFonts w:ascii="Aptos" w:hAnsi="Aptos"/>
        </w:rPr>
        <w:t>[30]</w:t>
      </w:r>
      <w:r w:rsidR="00DA6B65">
        <w:fldChar w:fldCharType="end"/>
      </w:r>
      <w:r w:rsidRPr="002A709F">
        <w:t xml:space="preserve"> and therefore can be stocked and sold on shelves at room temperature like other common cleaning products. Unlike other cleaning products</w:t>
      </w:r>
      <w:r w:rsidR="00354B8E">
        <w:t>,</w:t>
      </w:r>
      <w:r w:rsidRPr="002A709F">
        <w:t xml:space="preserve"> however, these spores must germinate and resume a vegetative state before they can exert their influence on the surrounding environment. However, the built environment in hospitals, </w:t>
      </w:r>
      <w:r w:rsidR="00354B8E">
        <w:t>aside from sinks, toilets, and showers, is dry and nutrient-devoid</w:t>
      </w:r>
      <w:r w:rsidRPr="002A709F">
        <w:t xml:space="preserve"> </w:t>
      </w:r>
      <w:r w:rsidR="005B1497">
        <w:fldChar w:fldCharType="begin"/>
      </w:r>
      <w:r w:rsidR="005B1497">
        <w:instrText xml:space="preserve"> ADDIN ZOTERO_ITEM CSL_CITATION {"citationID":"pXn8jmhO","properties":{"formattedCitation":"[31]","plainCitation":"[31]","noteIndex":0},"citationItems":[{"id":12534,"uris":["http://zotero.org/users/11627986/items/6TY9I5UK"],"itemData":{"id":12534,"type":"article-journal","abstract":"Humanity’s transition from the outdoor environment to the built environment (BE) has reduced our exposure to microbial diversity. The relative importance of factors that contribute to the composition of human-dominated BE microbial communities remains largely unknown., Humanity’s transition from the outdoor environment to the built environment (BE) has reduced our exposure to microbial diversity. The relative importance of factors that contribute to the composition of human-dominated BE microbial communities remains largely unknown. In their article in this issue, Chase and colleagues (J. Chase, J. Fouquier, M. Zare, D. L. Sonderegger, R. Knight, S. T. Kelley, J. Siegel, and J. G. Caporaso, mSystems 1(2):e00022-16, 2016, http://dx.doi.org/10.1128/mSystems.00022-16) present an office building study in which they controlled for environmental factors, geography, surface material, sampling location, and human interaction type. They found that surface location and geography were the strongest factors contributing to microbial community structure, while surface material had little effect. Even in the absence of direct human interaction, BE surfaces were composed of 25 to 30% human skin-associated taxa. The authors demonstrate how technical variation across sequencing runs is a major issue, especially in BE work, where the biomass is often low and the potential for PCR contaminants is high. Overall, the authors conclude that BE surfaces are desert-like environments where microbes passively accumulate.","container-title":"mSystems","DOI":"10.1128/mSystems.00033-16","ISSN":"2379-5077","issue":"2","journalAbbreviation":"mSystems","page":"e00033-16","PMID":"27832216","PMCID":"PMC5069742","source":"PubMed Central","title":"The Built Environment Is a Microbial Wasteland","volume":"1","author":[{"family":"Gibbons","given":"Sean M."}],"issued":{"date-parts":[["2016",4,19]]}}}],"schema":"https://github.com/citation-style-language/schema/raw/master/csl-citation.json"} </w:instrText>
      </w:r>
      <w:r w:rsidR="005B1497">
        <w:fldChar w:fldCharType="separate"/>
      </w:r>
      <w:r w:rsidR="005B1497" w:rsidRPr="005B1497">
        <w:rPr>
          <w:rFonts w:ascii="Aptos" w:hAnsi="Aptos"/>
        </w:rPr>
        <w:t>[31]</w:t>
      </w:r>
      <w:r w:rsidR="005B1497">
        <w:fldChar w:fldCharType="end"/>
      </w:r>
      <w:r w:rsidRPr="002A709F">
        <w:t xml:space="preserve">. This is a significant challenge: how do spores not only germinate on these surfaces, but also compete with and inhibit nearby microbes? The germination of </w:t>
      </w:r>
      <w:r w:rsidRPr="002A709F">
        <w:rPr>
          <w:i/>
          <w:iCs/>
        </w:rPr>
        <w:t>Bacillus</w:t>
      </w:r>
      <w:r w:rsidRPr="002A709F">
        <w:t xml:space="preserve"> species depends upon the spore interacting with amino acids and sugars to restart normal metabolism, along with the presence of water to rehydrate the cell </w:t>
      </w:r>
      <w:r w:rsidR="00AF1E9D">
        <w:fldChar w:fldCharType="begin"/>
      </w:r>
      <w:r w:rsidR="00AF1E9D">
        <w:instrText xml:space="preserve"> ADDIN ZOTERO_ITEM CSL_CITATION {"citationID":"SglAZy0X","properties":{"formattedCitation":"[32]","plainCitation":"[32]","noteIndex":0},"citationItems":[{"id":12536,"uris":["http://zotero.org/users/11627986/items/BDINGPDA"],"itemData":{"id":12536,"type":"article-journal","abstract":"How might a microbial cell that is entirely metabolically dormant – and which has the ability to remain so for extended periods of time – irreversibly commit itself to resuming vegetative growth within seconds of being exposed to certain amino acids or sugars? That this process takes place in the absence of any detectable ATP or de novo protein synthesis, and relies upon a pre-formed apparatus that is immobilised, respectively, in a semi-crystalline membrane or multi-layered proteinaceous coat, only exacerbates the challenge facing spores of Bacillales species when stimulated to germinate. Whereas the process by which spores are formed in response to nutrient starvation – sporulation – involves the orchestrated interplay between hundreds of distinct proteins, the process by which spores return to life – germination – is a much simpler affair, requiring a handful of receptor and channel proteins complemented with specialized peptidoglycan lysins. Despite this relative simplicity, and research effort spanning many decades, comprehensive understanding of key molecular and biochemical details and, in particular signal transduction mechanisms associated with spore germination, has remained elusive. In this review we provide an up to date overview of the field while identifying what we consider to be the key gaps in knowledge associated with germination of Bacillales spores, suggesting also technical approaches that may provide fresh insight to this unique biological process.","container-title":"Cellular Signalling","DOI":"10.1016/j.cellsig.2020.109729","ISSN":"0898-6568","journalAbbreviation":"Cellular Signalling","page":"109729","source":"ScienceDirect","title":"&lt;i&gt;Bacillus&lt;/i&gt; spore germination: Knowns, unknowns and what we need to learn","title-short":"&lt;i&gt;Bacillus&lt;/i&gt; spore germination","volume":"74","author":[{"family":"Christie","given":"Graham"},{"family":"Setlow","given":"Peter"}],"issued":{"date-parts":[["2020",10,1]]}}}],"schema":"https://github.com/citation-style-language/schema/raw/master/csl-citation.json"} </w:instrText>
      </w:r>
      <w:r w:rsidR="00AF1E9D">
        <w:fldChar w:fldCharType="separate"/>
      </w:r>
      <w:r w:rsidR="00AF1E9D" w:rsidRPr="00AF1E9D">
        <w:rPr>
          <w:rFonts w:ascii="Aptos" w:hAnsi="Aptos"/>
        </w:rPr>
        <w:t>[32]</w:t>
      </w:r>
      <w:r w:rsidR="00AF1E9D">
        <w:fldChar w:fldCharType="end"/>
      </w:r>
      <w:r w:rsidRPr="002A709F">
        <w:t>. The absence of water and nutrients means</w:t>
      </w:r>
      <w:r w:rsidR="0075540B">
        <w:t xml:space="preserve"> that</w:t>
      </w:r>
      <w:r w:rsidRPr="002A709F">
        <w:t xml:space="preserve"> there is </w:t>
      </w:r>
      <w:r w:rsidR="00471A2F">
        <w:t>no signal for germination</w:t>
      </w:r>
      <w:r w:rsidR="00096A30">
        <w:t>. W</w:t>
      </w:r>
      <w:r w:rsidR="00471A2F">
        <w:t xml:space="preserve">hile it is </w:t>
      </w:r>
      <w:r w:rsidR="00471A2F">
        <w:lastRenderedPageBreak/>
        <w:t>possible to trigger germination without nutrient addition, it requires unusual conditions, such as high hydrostatic pressure, that do not occur in the built environment</w:t>
      </w:r>
      <w:r w:rsidR="00900C5B">
        <w:t xml:space="preserve"> </w:t>
      </w:r>
      <w:r w:rsidR="00900C5B">
        <w:fldChar w:fldCharType="begin"/>
      </w:r>
      <w:r w:rsidR="00900C5B">
        <w:instrText xml:space="preserve"> ADDIN ZOTERO_ITEM CSL_CITATION {"citationID":"xp1L4xOY","properties":{"formattedCitation":"[33]","plainCitation":"[33]","noteIndex":0},"citationItems":[{"id":12537,"uris":["http://zotero.org/users/11627986/items/6PDGMA6N"],"itemData":{"id":12537,"type":"article-journal","abstract":"High hydrostatic pressure (HHP) as an advanced non-thermal food processing technology, can induce bacterial spores to germinate and reduce their resistance, and these germinated spores can be effectively inactivated by subsequent mild treatments such as pasteurization. This method for spore inactivation is known as the “germinate to eradicate” strategy. However, the presence of superdormant (SD) spores, which do not germinate under HHP and are referred to as high-pressure superdormant (HPSD) spores, poses a challenge to the successful implementation of this strategy. Hence, gaining insights into the characteristics of HPSD spores is crucial for their elimination. In this study, we reported that HPSD Bacillus subtilis spores isolated after 500 MPa/15–35 °C/3–5 min treatment (500 MPa-SD) showed spontaneous germination when incubated in sterile distilled water at 4 °C–37 °C, indicating the instability of these SD spores. Notably, elevating the 500 MPa treatment temperature from 15 °C to 35 °C, or increasing the incubation temperature from 4 °C to 37 °C, could enhance the efficiency of spontaneous germination of 500 MPa-SD spores. Additionally, we discovered that the germinant receptor GerA was crucial for the occurrence of spontaneous germination of 500 MPa-SD spores. Meanwhile, the 500 MPa-SD spores with GerA showed a substantial decrease in potassium ions and reduced heat resistance. These observations suggested that the 500 MPa-SD spores, at least a proportion of them, had an activated GerA, entering commitment state that led to irreversible spontaneous germination. Industrial relevance: The existence of SD spores greatly limits the successful application of HHP technology in low-acid foods processing. The new insights gained from this work are valuable for understanding the properties of the HPSD spores and could potentially pave the way for the development of innovative methods to effectively inactivate bacterial spores in industrial HHP food processing systems.","container-title":"Innovative Food Science &amp; Emerging Technologies","DOI":"10.1016/j.ifset.2025.103937","ISSN":"1466-8564","journalAbbreviation":"Innovative Food Science &amp; Emerging Technologies","page":"103937","source":"ScienceDirect","title":"Spontaneous germination of superdormant &lt;i&gt;Bacillus subtilis&lt;/i&gt; spores under high hydrostatic pressure: Influencing factors and underlying mechanism","title-short":"Spontaneous germination of superdormant &lt;i&gt;Bacillus subtilis&lt;/i&gt; spores under high hydrostatic pressure","volume":"100","author":[{"family":"Zhang","given":"Junyi"},{"family":"Kang","given":"Shengnan"},{"family":"Zhang","given":"Tianyu"},{"family":"Wang","given":"Jinfeng"},{"family":"Rao","given":"Lei"},{"family":"Liao","given":"Xiaojun"}],"issued":{"date-parts":[["2025",3,1]]}}}],"schema":"https://github.com/citation-style-language/schema/raw/master/csl-citation.json"} </w:instrText>
      </w:r>
      <w:r w:rsidR="00900C5B">
        <w:fldChar w:fldCharType="separate"/>
      </w:r>
      <w:r w:rsidR="00900C5B" w:rsidRPr="00900C5B">
        <w:rPr>
          <w:rFonts w:ascii="Aptos" w:hAnsi="Aptos"/>
        </w:rPr>
        <w:t>[33]</w:t>
      </w:r>
      <w:r w:rsidR="00900C5B">
        <w:fldChar w:fldCharType="end"/>
      </w:r>
      <w:r w:rsidRPr="002A709F">
        <w:t>.</w:t>
      </w:r>
    </w:p>
    <w:p w14:paraId="3B864DBE" w14:textId="4C4AF620" w:rsidR="002A709F" w:rsidRPr="002A709F" w:rsidRDefault="002A709F" w:rsidP="002A709F">
      <w:r w:rsidRPr="002A709F">
        <w:t>The mode of action of probiotic cleaners is therefore unclear: how are spores germinating, growing, and then inhibiting pathogens on surfaces that are devoid of the nutrients required for germination</w:t>
      </w:r>
      <w:r w:rsidR="00FC0282">
        <w:t xml:space="preserve"> (</w:t>
      </w:r>
      <w:r w:rsidRPr="002A709F">
        <w:t>and would in fact seem to encourage spore formation, not germination</w:t>
      </w:r>
      <w:r w:rsidR="00FC0282">
        <w:t>)</w:t>
      </w:r>
      <w:r w:rsidRPr="002A709F">
        <w:t xml:space="preserve">? To understand this phenomenon, studies using microcosms with strictly controlled conditions have </w:t>
      </w:r>
      <w:proofErr w:type="gramStart"/>
      <w:r w:rsidRPr="002A709F">
        <w:t>been attempted</w:t>
      </w:r>
      <w:proofErr w:type="gramEnd"/>
      <w:r w:rsidRPr="002A709F">
        <w:t xml:space="preserve">. In a probiotic cleaner microcosm study using </w:t>
      </w:r>
      <w:r w:rsidRPr="002A709F">
        <w:rPr>
          <w:i/>
          <w:iCs/>
        </w:rPr>
        <w:t xml:space="preserve"> Acinetobacter baumannii and Klebsiella pneumoniae</w:t>
      </w:r>
      <w:r w:rsidRPr="002A709F">
        <w:t xml:space="preserve"> as the challenger pathogens, there was no statistical difference in the survival of </w:t>
      </w:r>
      <w:r w:rsidRPr="002A709F">
        <w:rPr>
          <w:i/>
          <w:iCs/>
        </w:rPr>
        <w:t>A. baumannii</w:t>
      </w:r>
      <w:r w:rsidRPr="002A709F">
        <w:t xml:space="preserve"> when comparing exposure to a cleaner containing probiotic bacteria or the cleaner without the probiotic </w:t>
      </w:r>
      <w:r w:rsidRPr="002A709F">
        <w:rPr>
          <w:i/>
          <w:iCs/>
        </w:rPr>
        <w:t>Bacillus</w:t>
      </w:r>
      <w:r w:rsidRPr="002A709F">
        <w:t xml:space="preserve"> spores</w:t>
      </w:r>
      <w:r w:rsidR="00471A2F">
        <w:t>,</w:t>
      </w:r>
      <w:r w:rsidRPr="002A709F">
        <w:t xml:space="preserve"> and a small statistical difference in survival for </w:t>
      </w:r>
      <w:r w:rsidRPr="002A709F">
        <w:rPr>
          <w:i/>
          <w:iCs/>
        </w:rPr>
        <w:t xml:space="preserve">K. pneumoniae </w:t>
      </w:r>
      <w:r w:rsidR="00FF4CD5">
        <w:rPr>
          <w:i/>
          <w:iCs/>
        </w:rPr>
        <w:fldChar w:fldCharType="begin"/>
      </w:r>
      <w:r w:rsidR="00FF4CD5">
        <w:rPr>
          <w:i/>
          <w:iCs/>
        </w:rPr>
        <w:instrText xml:space="preserve"> ADDIN ZOTERO_ITEM CSL_CITATION {"citationID":"yGKaZKHU","properties":{"formattedCitation":"[34]","plainCitation":"[34]","noteIndex":0},"citationItems":[{"id":12538,"uris":["http://zotero.org/users/11627986/items/WHQ67KQF"],"itemData":{"id":12538,"type":"article-journal","abstract":"Indoor surfaces are paradoxically presumed to be both colonized by pathogens, necessitating disinfection, and “microbial wastelands.” In these resource-poor, dry environments, competition and decay are thought to be important drivers of microbial community composition. However, the relative contributions of these two processes have not been specifically evaluated. To bridge this knowledge gap, we used microcosms to evaluate whether interspecies interactions occur on surfaces. We combined transcriptomics and traditional microbiology techniques to investigate whether competition occurred between two clinically important pathogens, Acinetobacter baumannii and Klebsiella pneumoniae, and a probiotic cleaner containing a consortium of Bacillus species. Probiotic cleaning seeks to take advantage of ecological principles such as competitive exclusion, thus using benign microorganisms to inhibit viable pathogens, but there is limited evidence that competitive exclusion in fact occurs in environments of interest (i.e., indoor surfaces). Our results indicate that competition in this setting has a negligible impact on community composition but may influence the functions expressed by active organisms. Although Bacillus spp. remained viable on surfaces for an extended period of time after application, viable colony forming units (CFUs) of A. baumannii recovered following exposure to a chemical-based detergent with and without Bacillus spp. showed no statistical difference. Similarly, for K. pneumoniae, there were small statistical differences in CFUs between cleaning scenarios with or without Bacillus spp. in the chemical-based detergent. The transcriptome of A. baumannii with and without Bacillus spp. exposure shared a high degree of similarity in overall gene expression, but the transcriptome of K. pneumoniae differed in overall gene expression, including reduced response in genes related to antimicrobial resistance. Together, these results highlight the need to fully understand the underlying biological and ecological mechanisms for community assembly and function on indoor surfaces, as well as having practical implications for cleaning and disinfection strategies for infection prevention.","container-title":"NPJ Biofilms and Microbiomes","DOI":"10.1038/s41522-022-00335-7","ISSN":"2055-5008","journalAbbreviation":"NPJ Biofilms Microbiomes","page":"72","PMID":"36123373","PMCID":"PMC9485146","source":"PubMed Central","title":"Clinically relevant pathogens on surfaces display differences in survival and transcriptomic response in relation to probiotic and traditional cleaning strategies","volume":"8","author":[{"family":"Hu","given":"Jinglin"},{"family":"Shuai","given":"Weitao"},{"family":"Sumner","given":"Jack T."},{"family":"Moghadam","given":"Anahid A."},{"family":"Hartmann","given":"Erica M."}],"issued":{"date-parts":[["2022",9,19]]}}}],"schema":"https://github.com/citation-style-language/schema/raw/master/csl-citation.json"} </w:instrText>
      </w:r>
      <w:r w:rsidR="00FF4CD5">
        <w:rPr>
          <w:i/>
          <w:iCs/>
        </w:rPr>
        <w:fldChar w:fldCharType="separate"/>
      </w:r>
      <w:r w:rsidR="00FF4CD5" w:rsidRPr="00FF4CD5">
        <w:rPr>
          <w:rFonts w:ascii="Aptos" w:hAnsi="Aptos"/>
        </w:rPr>
        <w:t>[34]</w:t>
      </w:r>
      <w:r w:rsidR="00FF4CD5">
        <w:rPr>
          <w:i/>
          <w:iCs/>
        </w:rPr>
        <w:fldChar w:fldCharType="end"/>
      </w:r>
      <w:r w:rsidRPr="002A709F">
        <w:t xml:space="preserve">. Transcriptomic sequencing of microcosms </w:t>
      </w:r>
      <w:r w:rsidR="00471A2F">
        <w:t>containing a pathogen and spores yielded fewer</w:t>
      </w:r>
      <w:r w:rsidRPr="002A709F">
        <w:t xml:space="preserve"> than 0.5% of reads mapping to </w:t>
      </w:r>
      <w:r w:rsidRPr="002A709F">
        <w:rPr>
          <w:i/>
          <w:iCs/>
        </w:rPr>
        <w:t>Bacillus</w:t>
      </w:r>
      <w:r w:rsidRPr="002A709F">
        <w:t xml:space="preserve"> spp. genomes, suggesting that the spores failed to germinate and resume normal metabolic growth and gene expression.</w:t>
      </w:r>
    </w:p>
    <w:p w14:paraId="6233C01E" w14:textId="6F622A30" w:rsidR="0086423F" w:rsidRDefault="002A709F" w:rsidP="002A709F">
      <w:r>
        <w:t xml:space="preserve">To advance the state of the field—with the aim of eventual widespread adoption to tackle the </w:t>
      </w:r>
      <w:r w:rsidR="00471A2F">
        <w:t>healthcare-acquired</w:t>
      </w:r>
      <w:r>
        <w:t xml:space="preserve"> infections and the growing threat of antimicrobial resistance—a strong</w:t>
      </w:r>
      <w:r w:rsidR="00056936">
        <w:t>er</w:t>
      </w:r>
      <w:r>
        <w:t xml:space="preserve"> evidence base </w:t>
      </w:r>
      <w:proofErr w:type="gramStart"/>
      <w:r>
        <w:t>is needed</w:t>
      </w:r>
      <w:proofErr w:type="gramEnd"/>
      <w:r>
        <w:t xml:space="preserve">. </w:t>
      </w:r>
      <w:r w:rsidR="0086423F">
        <w:t xml:space="preserve">Further studies in healthcare facilities </w:t>
      </w:r>
      <w:r w:rsidR="00201C81">
        <w:t xml:space="preserve">need stronger reporting, such that the application methods of probiotic cleaners </w:t>
      </w:r>
      <w:proofErr w:type="gramStart"/>
      <w:r w:rsidR="00201C81">
        <w:t>are described</w:t>
      </w:r>
      <w:proofErr w:type="gramEnd"/>
      <w:r w:rsidR="00201C81">
        <w:t xml:space="preserve"> in clear, comprehensive detail. </w:t>
      </w:r>
      <w:r w:rsidR="00E71979">
        <w:t>Applications in certain room types or on certain surfaces (e.g., in bathrooms or on sinks)</w:t>
      </w:r>
      <w:r w:rsidR="00EE65BF">
        <w:t xml:space="preserve"> may prove more effective than others. Similarly, details of comparators must </w:t>
      </w:r>
      <w:proofErr w:type="gramStart"/>
      <w:r w:rsidR="00EE65BF">
        <w:t>be robustly reported</w:t>
      </w:r>
      <w:proofErr w:type="gramEnd"/>
      <w:r w:rsidR="00EE65BF">
        <w:t xml:space="preserve">, and ideally performance of probiotics directly compared to </w:t>
      </w:r>
      <w:r w:rsidR="00726543">
        <w:t>conventional disinfectants as the competing standard of care.</w:t>
      </w:r>
      <w:r w:rsidR="005358ED">
        <w:t xml:space="preserve"> Finally, statistical significan</w:t>
      </w:r>
      <w:r w:rsidR="0079514C">
        <w:t>ce</w:t>
      </w:r>
      <w:r w:rsidR="005358ED">
        <w:t xml:space="preserve"> should </w:t>
      </w:r>
      <w:proofErr w:type="gramStart"/>
      <w:r w:rsidR="005358ED">
        <w:t>be consistently and clearly reported</w:t>
      </w:r>
      <w:proofErr w:type="gramEnd"/>
      <w:r w:rsidR="005358ED">
        <w:t>.</w:t>
      </w:r>
      <w:r w:rsidR="0079514C">
        <w:t xml:space="preserve"> </w:t>
      </w:r>
      <w:r w:rsidR="0079514C" w:rsidRPr="0079514C">
        <w:t xml:space="preserve">Studies </w:t>
      </w:r>
      <w:r w:rsidR="0079514C">
        <w:t>must</w:t>
      </w:r>
      <w:r w:rsidR="0079514C" w:rsidRPr="0079514C">
        <w:t xml:space="preserve"> </w:t>
      </w:r>
      <w:proofErr w:type="gramStart"/>
      <w:r w:rsidR="0079514C" w:rsidRPr="0079514C">
        <w:t>be sufficiently powered</w:t>
      </w:r>
      <w:proofErr w:type="gramEnd"/>
      <w:r w:rsidR="0079514C" w:rsidRPr="0079514C">
        <w:t xml:space="preserve"> to detect meaningful differences</w:t>
      </w:r>
      <w:r w:rsidR="0079514C">
        <w:t>, and t</w:t>
      </w:r>
      <w:r w:rsidR="0079514C" w:rsidRPr="0079514C">
        <w:t xml:space="preserve">his requires that sample size calculations should </w:t>
      </w:r>
      <w:proofErr w:type="gramStart"/>
      <w:r w:rsidR="0079514C" w:rsidRPr="0079514C">
        <w:t>be conducted</w:t>
      </w:r>
      <w:proofErr w:type="gramEnd"/>
      <w:r w:rsidR="0079514C" w:rsidRPr="0079514C">
        <w:t xml:space="preserve"> during the design phase.</w:t>
      </w:r>
    </w:p>
    <w:p w14:paraId="2A6146FE" w14:textId="59845D79" w:rsidR="002A709F" w:rsidRPr="002A709F" w:rsidRDefault="00726543" w:rsidP="002A709F">
      <w:r>
        <w:t>In parallel</w:t>
      </w:r>
      <w:r w:rsidR="002A709F" w:rsidRPr="002A709F">
        <w:t xml:space="preserve">, concerns about the mechanism of action of these probiotic cleaners need to </w:t>
      </w:r>
      <w:proofErr w:type="gramStart"/>
      <w:r w:rsidR="002A709F" w:rsidRPr="002A709F">
        <w:t>be addressed</w:t>
      </w:r>
      <w:proofErr w:type="gramEnd"/>
      <w:r>
        <w:t xml:space="preserve"> through further laboratory study</w:t>
      </w:r>
      <w:r w:rsidR="002A709F" w:rsidRPr="002A709F">
        <w:t xml:space="preserve">. It is unlikely hospitals </w:t>
      </w:r>
      <w:r>
        <w:t>will</w:t>
      </w:r>
      <w:r w:rsidR="002A709F" w:rsidRPr="002A709F">
        <w:t xml:space="preserve"> adopt </w:t>
      </w:r>
      <w:r>
        <w:t>probiotic</w:t>
      </w:r>
      <w:r w:rsidR="002A709F" w:rsidRPr="002A709F">
        <w:t xml:space="preserve"> cleaners if </w:t>
      </w:r>
      <w:r w:rsidR="00D854CC">
        <w:t>their mode of action is unknown</w:t>
      </w:r>
      <w:r w:rsidR="002A709F" w:rsidRPr="002A709F">
        <w:t xml:space="preserve">. Therefore, lab-based experiments </w:t>
      </w:r>
      <w:r w:rsidR="00471A2F">
        <w:t xml:space="preserve">under tightly controlled conditions that mimic the dry, low-nutrient conditions found on surfaces should </w:t>
      </w:r>
      <w:proofErr w:type="gramStart"/>
      <w:r w:rsidR="00471A2F">
        <w:t>be conducted</w:t>
      </w:r>
      <w:proofErr w:type="gramEnd"/>
      <w:r w:rsidR="00471A2F">
        <w:t xml:space="preserve"> to better understand the dynamics of pathogen inhibition</w:t>
      </w:r>
      <w:r w:rsidR="002A709F" w:rsidRPr="002A709F">
        <w:t xml:space="preserve"> on these surfaces. Additionally, realistic numbers of both pathogens and the probiotic strains should </w:t>
      </w:r>
      <w:proofErr w:type="gramStart"/>
      <w:r w:rsidR="002A709F" w:rsidRPr="002A709F">
        <w:t>be applied</w:t>
      </w:r>
      <w:proofErr w:type="gramEnd"/>
      <w:r w:rsidR="002A709F" w:rsidRPr="002A709F">
        <w:t xml:space="preserve"> to these test surfaces, </w:t>
      </w:r>
      <w:r w:rsidR="00471A2F">
        <w:t>rather than in easier-to-use but less realistic droplets, which, at the microbial scale, are more similar to a liquid culture than to</w:t>
      </w:r>
      <w:r w:rsidR="002A709F" w:rsidRPr="002A709F">
        <w:t xml:space="preserve"> a surface.</w:t>
      </w:r>
    </w:p>
    <w:p w14:paraId="4EA370AF" w14:textId="77777777" w:rsidR="00FB547E" w:rsidRDefault="00D21D5D" w:rsidP="00E61AE8">
      <w:pPr>
        <w:pStyle w:val="Heading1"/>
      </w:pPr>
      <w:r>
        <w:t>Acknowledgements</w:t>
      </w:r>
    </w:p>
    <w:p w14:paraId="564E9CA4" w14:textId="3E17E030" w:rsidR="00FB547E" w:rsidRPr="00FB547E" w:rsidRDefault="00FB547E" w:rsidP="00E61AE8">
      <w:pPr>
        <w:pStyle w:val="Heading1"/>
      </w:pPr>
      <w:r w:rsidRPr="00FB547E">
        <w:rPr>
          <w:rFonts w:asciiTheme="minorHAnsi" w:eastAsiaTheme="minorHAnsi" w:hAnsiTheme="minorHAnsi" w:cstheme="minorBidi"/>
          <w:color w:val="auto"/>
          <w:sz w:val="22"/>
          <w:szCs w:val="22"/>
        </w:rPr>
        <w:t xml:space="preserve">This work </w:t>
      </w:r>
      <w:proofErr w:type="gramStart"/>
      <w:r w:rsidRPr="00FB547E">
        <w:rPr>
          <w:rFonts w:asciiTheme="minorHAnsi" w:eastAsiaTheme="minorHAnsi" w:hAnsiTheme="minorHAnsi" w:cstheme="minorBidi"/>
          <w:color w:val="auto"/>
          <w:sz w:val="22"/>
          <w:szCs w:val="22"/>
        </w:rPr>
        <w:t>was supported</w:t>
      </w:r>
      <w:proofErr w:type="gramEnd"/>
      <w:r w:rsidRPr="00FB547E">
        <w:rPr>
          <w:rFonts w:asciiTheme="minorHAnsi" w:eastAsiaTheme="minorHAnsi" w:hAnsiTheme="minorHAnsi" w:cstheme="minorBidi"/>
          <w:color w:val="auto"/>
          <w:sz w:val="22"/>
          <w:szCs w:val="22"/>
        </w:rPr>
        <w:t xml:space="preserve"> by the Engineering Research Centers Program of the National Science Foundation under NSF Cooperative Agreement No. EEC-2133504.</w:t>
      </w:r>
    </w:p>
    <w:p w14:paraId="5A90C08E" w14:textId="45909270" w:rsidR="001B034F" w:rsidRDefault="001B034F" w:rsidP="00E61AE8">
      <w:pPr>
        <w:pStyle w:val="Heading1"/>
      </w:pPr>
      <w:r>
        <w:t>References</w:t>
      </w:r>
      <w:bookmarkEnd w:id="9"/>
    </w:p>
    <w:p w14:paraId="335FAEEE" w14:textId="77777777" w:rsidR="00FF4CD5" w:rsidRPr="00FF4CD5" w:rsidRDefault="00881740" w:rsidP="00FF4CD5">
      <w:pPr>
        <w:pStyle w:val="Bibliography"/>
        <w:rPr>
          <w:rFonts w:ascii="Aptos" w:hAnsi="Aptos"/>
        </w:rPr>
      </w:pPr>
      <w:r>
        <w:fldChar w:fldCharType="begin"/>
      </w:r>
      <w:r>
        <w:instrText xml:space="preserve"> ADDIN ZOTERO_BIBL {"uncited":[],"omitted":[],"custom":[]} CSL_BIBLIOGRAPHY </w:instrText>
      </w:r>
      <w:r>
        <w:fldChar w:fldCharType="separate"/>
      </w:r>
      <w:r w:rsidR="00FF4CD5" w:rsidRPr="00FF4CD5">
        <w:rPr>
          <w:rFonts w:ascii="Aptos" w:hAnsi="Aptos"/>
        </w:rPr>
        <w:t xml:space="preserve">1. </w:t>
      </w:r>
      <w:r w:rsidR="00FF4CD5" w:rsidRPr="00FF4CD5">
        <w:rPr>
          <w:rFonts w:ascii="Aptos" w:hAnsi="Aptos"/>
        </w:rPr>
        <w:tab/>
        <w:t xml:space="preserve">World Health Organization </w:t>
      </w:r>
      <w:r w:rsidR="00FF4CD5" w:rsidRPr="00FF4CD5">
        <w:rPr>
          <w:rFonts w:ascii="Aptos" w:hAnsi="Aptos"/>
          <w:i/>
          <w:iCs/>
        </w:rPr>
        <w:t>Global Report on Infection Prevention and Control 2024</w:t>
      </w:r>
      <w:r w:rsidR="00FF4CD5" w:rsidRPr="00FF4CD5">
        <w:rPr>
          <w:rFonts w:ascii="Aptos" w:hAnsi="Aptos"/>
        </w:rPr>
        <w:t xml:space="preserve">; World Health Organization: Geneva, Switzerland, </w:t>
      </w:r>
      <w:proofErr w:type="gramStart"/>
      <w:r w:rsidR="00FF4CD5" w:rsidRPr="00FF4CD5">
        <w:rPr>
          <w:rFonts w:ascii="Aptos" w:hAnsi="Aptos"/>
        </w:rPr>
        <w:t>2024;</w:t>
      </w:r>
      <w:proofErr w:type="gramEnd"/>
    </w:p>
    <w:p w14:paraId="78C6BA72" w14:textId="77777777" w:rsidR="00FF4CD5" w:rsidRPr="00FF4CD5" w:rsidRDefault="00FF4CD5" w:rsidP="00FF4CD5">
      <w:pPr>
        <w:pStyle w:val="Bibliography"/>
        <w:rPr>
          <w:rFonts w:ascii="Aptos" w:hAnsi="Aptos"/>
        </w:rPr>
      </w:pPr>
      <w:r w:rsidRPr="00FF4CD5">
        <w:rPr>
          <w:rFonts w:ascii="Aptos" w:hAnsi="Aptos"/>
        </w:rPr>
        <w:t xml:space="preserve">2. </w:t>
      </w:r>
      <w:r w:rsidRPr="00FF4CD5">
        <w:rPr>
          <w:rFonts w:ascii="Aptos" w:hAnsi="Aptos"/>
        </w:rPr>
        <w:tab/>
        <w:t xml:space="preserve">Stewart, S.; Robertson, C.; Pan, J.; Kennedy, S.; Haahr, L.; Manoukian, S.; Mason, H.; Kavanagh, K.; Graves, N.; Dancer, S.J.; et al. Impact of Healthcare-Associated Infection on Length of Stay. </w:t>
      </w:r>
      <w:r w:rsidRPr="00FF4CD5">
        <w:rPr>
          <w:rFonts w:ascii="Aptos" w:hAnsi="Aptos"/>
          <w:i/>
          <w:iCs/>
        </w:rPr>
        <w:t>Journal of Hospital Infection</w:t>
      </w:r>
      <w:r w:rsidRPr="00FF4CD5">
        <w:rPr>
          <w:rFonts w:ascii="Aptos" w:hAnsi="Aptos"/>
        </w:rPr>
        <w:t xml:space="preserve"> </w:t>
      </w:r>
      <w:r w:rsidRPr="00FF4CD5">
        <w:rPr>
          <w:rFonts w:ascii="Aptos" w:hAnsi="Aptos"/>
          <w:b/>
          <w:bCs/>
        </w:rPr>
        <w:t>2021</w:t>
      </w:r>
      <w:r w:rsidRPr="00FF4CD5">
        <w:rPr>
          <w:rFonts w:ascii="Aptos" w:hAnsi="Aptos"/>
        </w:rPr>
        <w:t xml:space="preserve">, </w:t>
      </w:r>
      <w:r w:rsidRPr="00FF4CD5">
        <w:rPr>
          <w:rFonts w:ascii="Aptos" w:hAnsi="Aptos"/>
          <w:i/>
          <w:iCs/>
        </w:rPr>
        <w:t>114</w:t>
      </w:r>
      <w:r w:rsidRPr="00FF4CD5">
        <w:rPr>
          <w:rFonts w:ascii="Aptos" w:hAnsi="Aptos"/>
        </w:rPr>
        <w:t>, 23–31, doi:10.1016/j.jhin.2021.02.026.</w:t>
      </w:r>
    </w:p>
    <w:p w14:paraId="7AEBAD62" w14:textId="77777777" w:rsidR="00FF4CD5" w:rsidRPr="00FF4CD5" w:rsidRDefault="00FF4CD5" w:rsidP="00FF4CD5">
      <w:pPr>
        <w:pStyle w:val="Bibliography"/>
        <w:rPr>
          <w:rFonts w:ascii="Aptos" w:hAnsi="Aptos"/>
        </w:rPr>
      </w:pPr>
      <w:r w:rsidRPr="00FF4CD5">
        <w:rPr>
          <w:rFonts w:ascii="Aptos" w:hAnsi="Aptos"/>
        </w:rPr>
        <w:lastRenderedPageBreak/>
        <w:t xml:space="preserve">3. </w:t>
      </w:r>
      <w:r w:rsidRPr="00FF4CD5">
        <w:rPr>
          <w:rFonts w:ascii="Aptos" w:hAnsi="Aptos"/>
        </w:rPr>
        <w:tab/>
        <w:t xml:space="preserve">Guest, J.F.; Keating, T.; Gould, D.; Wigglesworth, N. Modelling the Costs and Consequences of Reducing Healthcare-Associated Infections by Improving Hand Hygiene in an Average Hospital in England. </w:t>
      </w:r>
      <w:r w:rsidRPr="00FF4CD5">
        <w:rPr>
          <w:rFonts w:ascii="Aptos" w:hAnsi="Aptos"/>
          <w:i/>
          <w:iCs/>
        </w:rPr>
        <w:t>BMJ Open</w:t>
      </w:r>
      <w:r w:rsidRPr="00FF4CD5">
        <w:rPr>
          <w:rFonts w:ascii="Aptos" w:hAnsi="Aptos"/>
        </w:rPr>
        <w:t xml:space="preserve"> </w:t>
      </w:r>
      <w:r w:rsidRPr="00FF4CD5">
        <w:rPr>
          <w:rFonts w:ascii="Aptos" w:hAnsi="Aptos"/>
          <w:b/>
          <w:bCs/>
        </w:rPr>
        <w:t>2019</w:t>
      </w:r>
      <w:r w:rsidRPr="00FF4CD5">
        <w:rPr>
          <w:rFonts w:ascii="Aptos" w:hAnsi="Aptos"/>
        </w:rPr>
        <w:t xml:space="preserve">, </w:t>
      </w:r>
      <w:r w:rsidRPr="00FF4CD5">
        <w:rPr>
          <w:rFonts w:ascii="Aptos" w:hAnsi="Aptos"/>
          <w:i/>
          <w:iCs/>
        </w:rPr>
        <w:t>9</w:t>
      </w:r>
      <w:r w:rsidRPr="00FF4CD5">
        <w:rPr>
          <w:rFonts w:ascii="Aptos" w:hAnsi="Aptos"/>
        </w:rPr>
        <w:t>, doi:10.1136/bmjopen-2019-029971.</w:t>
      </w:r>
    </w:p>
    <w:p w14:paraId="3E67801D" w14:textId="77777777" w:rsidR="00FF4CD5" w:rsidRPr="00FF4CD5" w:rsidRDefault="00FF4CD5" w:rsidP="00FF4CD5">
      <w:pPr>
        <w:pStyle w:val="Bibliography"/>
        <w:rPr>
          <w:rFonts w:ascii="Aptos" w:hAnsi="Aptos"/>
        </w:rPr>
      </w:pPr>
      <w:r w:rsidRPr="00FF4CD5">
        <w:rPr>
          <w:rFonts w:ascii="Aptos" w:hAnsi="Aptos"/>
        </w:rPr>
        <w:t xml:space="preserve">4. </w:t>
      </w:r>
      <w:r w:rsidRPr="00FF4CD5">
        <w:rPr>
          <w:rFonts w:ascii="Aptos" w:hAnsi="Aptos"/>
        </w:rPr>
        <w:tab/>
        <w:t xml:space="preserve">CDC </w:t>
      </w:r>
      <w:r w:rsidRPr="00FF4CD5">
        <w:rPr>
          <w:rFonts w:ascii="Aptos" w:hAnsi="Aptos"/>
          <w:i/>
          <w:iCs/>
        </w:rPr>
        <w:t>HAI Pathogens and Antimicrobial Resistance Report, 2018-2021</w:t>
      </w:r>
      <w:r w:rsidRPr="00FF4CD5">
        <w:rPr>
          <w:rFonts w:ascii="Aptos" w:hAnsi="Aptos"/>
        </w:rPr>
        <w:t xml:space="preserve">; CDC: Atlanda, US, </w:t>
      </w:r>
      <w:proofErr w:type="gramStart"/>
      <w:r w:rsidRPr="00FF4CD5">
        <w:rPr>
          <w:rFonts w:ascii="Aptos" w:hAnsi="Aptos"/>
        </w:rPr>
        <w:t>2023;</w:t>
      </w:r>
      <w:proofErr w:type="gramEnd"/>
    </w:p>
    <w:p w14:paraId="23AAA796" w14:textId="77777777" w:rsidR="00FF4CD5" w:rsidRPr="00FF4CD5" w:rsidRDefault="00FF4CD5" w:rsidP="00FF4CD5">
      <w:pPr>
        <w:pStyle w:val="Bibliography"/>
        <w:rPr>
          <w:rFonts w:ascii="Aptos" w:hAnsi="Aptos"/>
        </w:rPr>
      </w:pPr>
      <w:r w:rsidRPr="00FF4CD5">
        <w:rPr>
          <w:rFonts w:ascii="Aptos" w:hAnsi="Aptos"/>
        </w:rPr>
        <w:t xml:space="preserve">5. </w:t>
      </w:r>
      <w:r w:rsidRPr="00FF4CD5">
        <w:rPr>
          <w:rFonts w:ascii="Aptos" w:hAnsi="Aptos"/>
        </w:rPr>
        <w:tab/>
        <w:t xml:space="preserve">Suleyman, G.; Alangaden, G.; Bardossy, A.C. The Role of Environmental Contamination in the Transmission of Nosocomial Pathogens and Healthcare-Associated Infections. </w:t>
      </w:r>
      <w:r w:rsidRPr="00FF4CD5">
        <w:rPr>
          <w:rFonts w:ascii="Aptos" w:hAnsi="Aptos"/>
          <w:i/>
          <w:iCs/>
        </w:rPr>
        <w:t>Curr Infect Dis Rep</w:t>
      </w:r>
      <w:r w:rsidRPr="00FF4CD5">
        <w:rPr>
          <w:rFonts w:ascii="Aptos" w:hAnsi="Aptos"/>
        </w:rPr>
        <w:t xml:space="preserve"> </w:t>
      </w:r>
      <w:r w:rsidRPr="00FF4CD5">
        <w:rPr>
          <w:rFonts w:ascii="Aptos" w:hAnsi="Aptos"/>
          <w:b/>
          <w:bCs/>
        </w:rPr>
        <w:t>2018</w:t>
      </w:r>
      <w:r w:rsidRPr="00FF4CD5">
        <w:rPr>
          <w:rFonts w:ascii="Aptos" w:hAnsi="Aptos"/>
        </w:rPr>
        <w:t xml:space="preserve">, </w:t>
      </w:r>
      <w:r w:rsidRPr="00FF4CD5">
        <w:rPr>
          <w:rFonts w:ascii="Aptos" w:hAnsi="Aptos"/>
          <w:i/>
          <w:iCs/>
        </w:rPr>
        <w:t>20</w:t>
      </w:r>
      <w:r w:rsidRPr="00FF4CD5">
        <w:rPr>
          <w:rFonts w:ascii="Aptos" w:hAnsi="Aptos"/>
        </w:rPr>
        <w:t>, 12, doi:10.1007/s11908-018-0620-2.</w:t>
      </w:r>
    </w:p>
    <w:p w14:paraId="64EBF12B" w14:textId="77777777" w:rsidR="00FF4CD5" w:rsidRPr="00FF4CD5" w:rsidRDefault="00FF4CD5" w:rsidP="00FF4CD5">
      <w:pPr>
        <w:pStyle w:val="Bibliography"/>
        <w:rPr>
          <w:rFonts w:ascii="Aptos" w:hAnsi="Aptos"/>
        </w:rPr>
      </w:pPr>
      <w:r w:rsidRPr="00FF4CD5">
        <w:rPr>
          <w:rFonts w:ascii="Aptos" w:hAnsi="Aptos"/>
        </w:rPr>
        <w:t xml:space="preserve">6. </w:t>
      </w:r>
      <w:r w:rsidRPr="00FF4CD5">
        <w:rPr>
          <w:rFonts w:ascii="Aptos" w:hAnsi="Aptos"/>
        </w:rPr>
        <w:tab/>
        <w:t xml:space="preserve">Dancer, S.J. Hospital Cleaning: Past, Present, and Future. </w:t>
      </w:r>
      <w:r w:rsidRPr="00FF4CD5">
        <w:rPr>
          <w:rFonts w:ascii="Aptos" w:hAnsi="Aptos"/>
          <w:i/>
          <w:iCs/>
        </w:rPr>
        <w:t>Antimicrob Resist Infect Control</w:t>
      </w:r>
      <w:r w:rsidRPr="00FF4CD5">
        <w:rPr>
          <w:rFonts w:ascii="Aptos" w:hAnsi="Aptos"/>
        </w:rPr>
        <w:t xml:space="preserve"> </w:t>
      </w:r>
      <w:r w:rsidRPr="00FF4CD5">
        <w:rPr>
          <w:rFonts w:ascii="Aptos" w:hAnsi="Aptos"/>
          <w:b/>
          <w:bCs/>
        </w:rPr>
        <w:t>2023</w:t>
      </w:r>
      <w:r w:rsidRPr="00FF4CD5">
        <w:rPr>
          <w:rFonts w:ascii="Aptos" w:hAnsi="Aptos"/>
        </w:rPr>
        <w:t xml:space="preserve">, </w:t>
      </w:r>
      <w:r w:rsidRPr="00FF4CD5">
        <w:rPr>
          <w:rFonts w:ascii="Aptos" w:hAnsi="Aptos"/>
          <w:i/>
          <w:iCs/>
        </w:rPr>
        <w:t>12</w:t>
      </w:r>
      <w:r w:rsidRPr="00FF4CD5">
        <w:rPr>
          <w:rFonts w:ascii="Aptos" w:hAnsi="Aptos"/>
        </w:rPr>
        <w:t>, 80, doi:10.1186/s13756-023-01275-3.</w:t>
      </w:r>
    </w:p>
    <w:p w14:paraId="4A8FE9FE" w14:textId="77777777" w:rsidR="00FF4CD5" w:rsidRPr="00FF4CD5" w:rsidRDefault="00FF4CD5" w:rsidP="00FF4CD5">
      <w:pPr>
        <w:pStyle w:val="Bibliography"/>
        <w:rPr>
          <w:rFonts w:ascii="Aptos" w:hAnsi="Aptos"/>
        </w:rPr>
      </w:pPr>
      <w:r w:rsidRPr="00FF4CD5">
        <w:rPr>
          <w:rFonts w:ascii="Aptos" w:hAnsi="Aptos"/>
        </w:rPr>
        <w:t xml:space="preserve">7. </w:t>
      </w:r>
      <w:r w:rsidRPr="00FF4CD5">
        <w:rPr>
          <w:rFonts w:ascii="Aptos" w:hAnsi="Aptos"/>
        </w:rPr>
        <w:tab/>
        <w:t xml:space="preserve">Sukhum, K.V.; Newcomer, E.P.; Cass, C.; Wallace, M.A.; Johnson, C.; Fine, J.; Sax, S.; Barlet, M.H.; Burnham, C.-A.D.; Dantas, G.; et al. Antibiotic-Resistant Organisms Establish Reservoirs in New Hospital Built Environments and Are Related to Patient Blood Infection Isolates. </w:t>
      </w:r>
      <w:r w:rsidRPr="00FF4CD5">
        <w:rPr>
          <w:rFonts w:ascii="Aptos" w:hAnsi="Aptos"/>
          <w:i/>
          <w:iCs/>
        </w:rPr>
        <w:t>Commun Med</w:t>
      </w:r>
      <w:r w:rsidRPr="00FF4CD5">
        <w:rPr>
          <w:rFonts w:ascii="Aptos" w:hAnsi="Aptos"/>
        </w:rPr>
        <w:t xml:space="preserve"> </w:t>
      </w:r>
      <w:r w:rsidRPr="00FF4CD5">
        <w:rPr>
          <w:rFonts w:ascii="Aptos" w:hAnsi="Aptos"/>
          <w:b/>
          <w:bCs/>
        </w:rPr>
        <w:t>2022</w:t>
      </w:r>
      <w:r w:rsidRPr="00FF4CD5">
        <w:rPr>
          <w:rFonts w:ascii="Aptos" w:hAnsi="Aptos"/>
        </w:rPr>
        <w:t xml:space="preserve">, </w:t>
      </w:r>
      <w:r w:rsidRPr="00FF4CD5">
        <w:rPr>
          <w:rFonts w:ascii="Aptos" w:hAnsi="Aptos"/>
          <w:i/>
          <w:iCs/>
        </w:rPr>
        <w:t>2</w:t>
      </w:r>
      <w:r w:rsidRPr="00FF4CD5">
        <w:rPr>
          <w:rFonts w:ascii="Aptos" w:hAnsi="Aptos"/>
        </w:rPr>
        <w:t>, 62, doi:10.1038/s43856-022-00124-5.</w:t>
      </w:r>
    </w:p>
    <w:p w14:paraId="0E109A48" w14:textId="77777777" w:rsidR="00FF4CD5" w:rsidRPr="00FF4CD5" w:rsidRDefault="00FF4CD5" w:rsidP="00FF4CD5">
      <w:pPr>
        <w:pStyle w:val="Bibliography"/>
        <w:rPr>
          <w:rFonts w:ascii="Aptos" w:hAnsi="Aptos"/>
        </w:rPr>
      </w:pPr>
      <w:r w:rsidRPr="00FF4CD5">
        <w:rPr>
          <w:rFonts w:ascii="Aptos" w:hAnsi="Aptos"/>
        </w:rPr>
        <w:t xml:space="preserve">8. </w:t>
      </w:r>
      <w:r w:rsidRPr="00FF4CD5">
        <w:rPr>
          <w:rFonts w:ascii="Aptos" w:hAnsi="Aptos"/>
        </w:rPr>
        <w:tab/>
        <w:t xml:space="preserve">Rutala, W.A.; Weber, D.J. Best Practices for Disinfection of Noncritical Environmental Surfaces and Equipment in Health Care Facilities: A Bundle Approach. </w:t>
      </w:r>
      <w:proofErr w:type="gramStart"/>
      <w:r w:rsidRPr="00FF4CD5">
        <w:rPr>
          <w:rFonts w:ascii="Aptos" w:hAnsi="Aptos"/>
          <w:i/>
          <w:iCs/>
        </w:rPr>
        <w:t>Am</w:t>
      </w:r>
      <w:proofErr w:type="gramEnd"/>
      <w:r w:rsidRPr="00FF4CD5">
        <w:rPr>
          <w:rFonts w:ascii="Aptos" w:hAnsi="Aptos"/>
          <w:i/>
          <w:iCs/>
        </w:rPr>
        <w:t xml:space="preserve"> J Infect Control</w:t>
      </w:r>
      <w:r w:rsidRPr="00FF4CD5">
        <w:rPr>
          <w:rFonts w:ascii="Aptos" w:hAnsi="Aptos"/>
        </w:rPr>
        <w:t xml:space="preserve"> </w:t>
      </w:r>
      <w:r w:rsidRPr="00FF4CD5">
        <w:rPr>
          <w:rFonts w:ascii="Aptos" w:hAnsi="Aptos"/>
          <w:b/>
          <w:bCs/>
        </w:rPr>
        <w:t>2019</w:t>
      </w:r>
      <w:r w:rsidRPr="00FF4CD5">
        <w:rPr>
          <w:rFonts w:ascii="Aptos" w:hAnsi="Aptos"/>
        </w:rPr>
        <w:t xml:space="preserve">, </w:t>
      </w:r>
      <w:r w:rsidRPr="00FF4CD5">
        <w:rPr>
          <w:rFonts w:ascii="Aptos" w:hAnsi="Aptos"/>
          <w:i/>
          <w:iCs/>
        </w:rPr>
        <w:t>47S</w:t>
      </w:r>
      <w:r w:rsidRPr="00FF4CD5">
        <w:rPr>
          <w:rFonts w:ascii="Aptos" w:hAnsi="Aptos"/>
        </w:rPr>
        <w:t>, A96–A105, doi:10.1016/j.ajic.2019.01.014.</w:t>
      </w:r>
    </w:p>
    <w:p w14:paraId="2DFB69F0" w14:textId="77777777" w:rsidR="00FF4CD5" w:rsidRPr="00FF4CD5" w:rsidRDefault="00FF4CD5" w:rsidP="00FF4CD5">
      <w:pPr>
        <w:pStyle w:val="Bibliography"/>
        <w:rPr>
          <w:rFonts w:ascii="Aptos" w:hAnsi="Aptos"/>
        </w:rPr>
      </w:pPr>
      <w:r w:rsidRPr="00FF4CD5">
        <w:rPr>
          <w:rFonts w:ascii="Aptos" w:hAnsi="Aptos"/>
        </w:rPr>
        <w:t xml:space="preserve">9. </w:t>
      </w:r>
      <w:r w:rsidRPr="00FF4CD5">
        <w:rPr>
          <w:rFonts w:ascii="Aptos" w:hAnsi="Aptos"/>
        </w:rPr>
        <w:tab/>
        <w:t xml:space="preserve">Fernandes, Â.R.; Rodrigues, A.G.; Cobrado, L. Effect of Prolonged Exposure to Disinfectants in the Antimicrobial Resistance Profile of Relevant Micro-Organisms: A Systematic Review. </w:t>
      </w:r>
      <w:r w:rsidRPr="00FF4CD5">
        <w:rPr>
          <w:rFonts w:ascii="Aptos" w:hAnsi="Aptos"/>
          <w:i/>
          <w:iCs/>
        </w:rPr>
        <w:t>Journal of Hospital Infection</w:t>
      </w:r>
      <w:r w:rsidRPr="00FF4CD5">
        <w:rPr>
          <w:rFonts w:ascii="Aptos" w:hAnsi="Aptos"/>
        </w:rPr>
        <w:t xml:space="preserve"> </w:t>
      </w:r>
      <w:r w:rsidRPr="00FF4CD5">
        <w:rPr>
          <w:rFonts w:ascii="Aptos" w:hAnsi="Aptos"/>
          <w:b/>
          <w:bCs/>
        </w:rPr>
        <w:t>2024</w:t>
      </w:r>
      <w:r w:rsidRPr="00FF4CD5">
        <w:rPr>
          <w:rFonts w:ascii="Aptos" w:hAnsi="Aptos"/>
        </w:rPr>
        <w:t xml:space="preserve">, </w:t>
      </w:r>
      <w:r w:rsidRPr="00FF4CD5">
        <w:rPr>
          <w:rFonts w:ascii="Aptos" w:hAnsi="Aptos"/>
          <w:i/>
          <w:iCs/>
        </w:rPr>
        <w:t>151</w:t>
      </w:r>
      <w:r w:rsidRPr="00FF4CD5">
        <w:rPr>
          <w:rFonts w:ascii="Aptos" w:hAnsi="Aptos"/>
        </w:rPr>
        <w:t>, 45–59, doi:10.1016/j.jhin.2024.04.017.</w:t>
      </w:r>
    </w:p>
    <w:p w14:paraId="211BF55B" w14:textId="77777777" w:rsidR="00FF4CD5" w:rsidRPr="00FF4CD5" w:rsidRDefault="00FF4CD5" w:rsidP="00FF4CD5">
      <w:pPr>
        <w:pStyle w:val="Bibliography"/>
        <w:rPr>
          <w:rFonts w:ascii="Aptos" w:hAnsi="Aptos"/>
        </w:rPr>
      </w:pPr>
      <w:r w:rsidRPr="00FF4CD5">
        <w:rPr>
          <w:rFonts w:ascii="Aptos" w:hAnsi="Aptos"/>
        </w:rPr>
        <w:t xml:space="preserve">10. </w:t>
      </w:r>
      <w:r w:rsidRPr="00FF4CD5">
        <w:rPr>
          <w:rFonts w:ascii="Aptos" w:hAnsi="Aptos"/>
        </w:rPr>
        <w:tab/>
        <w:t xml:space="preserve">Stone, W.; Tolmay, J.; Tucker, K.; Wolfaardt, G.M. Disinfectant, </w:t>
      </w:r>
      <w:proofErr w:type="gramStart"/>
      <w:r w:rsidRPr="00FF4CD5">
        <w:rPr>
          <w:rFonts w:ascii="Aptos" w:hAnsi="Aptos"/>
        </w:rPr>
        <w:t>Soap</w:t>
      </w:r>
      <w:proofErr w:type="gramEnd"/>
      <w:r w:rsidRPr="00FF4CD5">
        <w:rPr>
          <w:rFonts w:ascii="Aptos" w:hAnsi="Aptos"/>
        </w:rPr>
        <w:t xml:space="preserve"> or Probiotic Cleaning? Surface Microbiome Diversity and Biofilm Competitive Exclusion. </w:t>
      </w:r>
      <w:r w:rsidRPr="00FF4CD5">
        <w:rPr>
          <w:rFonts w:ascii="Aptos" w:hAnsi="Aptos"/>
          <w:i/>
          <w:iCs/>
        </w:rPr>
        <w:t>Microorganisms</w:t>
      </w:r>
      <w:r w:rsidRPr="00FF4CD5">
        <w:rPr>
          <w:rFonts w:ascii="Aptos" w:hAnsi="Aptos"/>
        </w:rPr>
        <w:t xml:space="preserve"> </w:t>
      </w:r>
      <w:r w:rsidRPr="00FF4CD5">
        <w:rPr>
          <w:rFonts w:ascii="Aptos" w:hAnsi="Aptos"/>
          <w:b/>
          <w:bCs/>
        </w:rPr>
        <w:t>2020</w:t>
      </w:r>
      <w:r w:rsidRPr="00FF4CD5">
        <w:rPr>
          <w:rFonts w:ascii="Aptos" w:hAnsi="Aptos"/>
        </w:rPr>
        <w:t xml:space="preserve">, </w:t>
      </w:r>
      <w:r w:rsidRPr="00FF4CD5">
        <w:rPr>
          <w:rFonts w:ascii="Aptos" w:hAnsi="Aptos"/>
          <w:i/>
          <w:iCs/>
        </w:rPr>
        <w:t>8</w:t>
      </w:r>
      <w:r w:rsidRPr="00FF4CD5">
        <w:rPr>
          <w:rFonts w:ascii="Aptos" w:hAnsi="Aptos"/>
        </w:rPr>
        <w:t>, 1726, doi:10.3390/microorganisms8111726.</w:t>
      </w:r>
    </w:p>
    <w:p w14:paraId="48A05D61" w14:textId="77777777" w:rsidR="00FF4CD5" w:rsidRPr="00FF4CD5" w:rsidRDefault="00FF4CD5" w:rsidP="00FF4CD5">
      <w:pPr>
        <w:pStyle w:val="Bibliography"/>
        <w:rPr>
          <w:rFonts w:ascii="Aptos" w:hAnsi="Aptos"/>
        </w:rPr>
      </w:pPr>
      <w:r w:rsidRPr="00FF4CD5">
        <w:rPr>
          <w:rFonts w:ascii="Aptos" w:hAnsi="Aptos"/>
        </w:rPr>
        <w:t xml:space="preserve">11. </w:t>
      </w:r>
      <w:r w:rsidRPr="00FF4CD5">
        <w:rPr>
          <w:rFonts w:ascii="Aptos" w:hAnsi="Aptos"/>
        </w:rPr>
        <w:tab/>
        <w:t xml:space="preserve">Wormald, R.; Humphreys, P.N.; Charles, C.J.; Rout, S.P. Bacillus-Based Probiotic Cleansers Reduce the Formation of Dry Biofilms on Common Hospital Surfaces. </w:t>
      </w:r>
      <w:r w:rsidRPr="00FF4CD5">
        <w:rPr>
          <w:rFonts w:ascii="Aptos" w:hAnsi="Aptos"/>
          <w:i/>
          <w:iCs/>
        </w:rPr>
        <w:t>Microbiologyopen</w:t>
      </w:r>
      <w:r w:rsidRPr="00FF4CD5">
        <w:rPr>
          <w:rFonts w:ascii="Aptos" w:hAnsi="Aptos"/>
        </w:rPr>
        <w:t xml:space="preserve"> </w:t>
      </w:r>
      <w:r w:rsidRPr="00FF4CD5">
        <w:rPr>
          <w:rFonts w:ascii="Aptos" w:hAnsi="Aptos"/>
          <w:b/>
          <w:bCs/>
        </w:rPr>
        <w:t>2023</w:t>
      </w:r>
      <w:r w:rsidRPr="00FF4CD5">
        <w:rPr>
          <w:rFonts w:ascii="Aptos" w:hAnsi="Aptos"/>
        </w:rPr>
        <w:t xml:space="preserve">, </w:t>
      </w:r>
      <w:r w:rsidRPr="00FF4CD5">
        <w:rPr>
          <w:rFonts w:ascii="Aptos" w:hAnsi="Aptos"/>
          <w:i/>
          <w:iCs/>
        </w:rPr>
        <w:t>12</w:t>
      </w:r>
      <w:r w:rsidRPr="00FF4CD5">
        <w:rPr>
          <w:rFonts w:ascii="Aptos" w:hAnsi="Aptos"/>
        </w:rPr>
        <w:t>, e1391, doi:10.1002/mbo3.1391.</w:t>
      </w:r>
    </w:p>
    <w:p w14:paraId="4B2B2A5B" w14:textId="77777777" w:rsidR="00FF4CD5" w:rsidRPr="00FF4CD5" w:rsidRDefault="00FF4CD5" w:rsidP="00FF4CD5">
      <w:pPr>
        <w:pStyle w:val="Bibliography"/>
        <w:rPr>
          <w:rFonts w:ascii="Aptos" w:hAnsi="Aptos"/>
        </w:rPr>
      </w:pPr>
      <w:r w:rsidRPr="00FF4CD5">
        <w:rPr>
          <w:rFonts w:ascii="Aptos" w:hAnsi="Aptos"/>
        </w:rPr>
        <w:t xml:space="preserve">12. </w:t>
      </w:r>
      <w:r w:rsidRPr="00FF4CD5">
        <w:rPr>
          <w:rFonts w:ascii="Aptos" w:hAnsi="Aptos"/>
        </w:rPr>
        <w:tab/>
        <w:t xml:space="preserve">Ramachandran, R.; Chalasani, A.G.; Lal, R.; Roy, U. A Broad-Spectrum Antimicrobial Activity of Bacillus Subtilis RLID 12.1. </w:t>
      </w:r>
      <w:r w:rsidRPr="00FF4CD5">
        <w:rPr>
          <w:rFonts w:ascii="Aptos" w:hAnsi="Aptos"/>
          <w:i/>
          <w:iCs/>
        </w:rPr>
        <w:t>ScientificWorldJournal</w:t>
      </w:r>
      <w:r w:rsidRPr="00FF4CD5">
        <w:rPr>
          <w:rFonts w:ascii="Aptos" w:hAnsi="Aptos"/>
        </w:rPr>
        <w:t xml:space="preserve"> </w:t>
      </w:r>
      <w:r w:rsidRPr="00FF4CD5">
        <w:rPr>
          <w:rFonts w:ascii="Aptos" w:hAnsi="Aptos"/>
          <w:b/>
          <w:bCs/>
        </w:rPr>
        <w:t>2014</w:t>
      </w:r>
      <w:r w:rsidRPr="00FF4CD5">
        <w:rPr>
          <w:rFonts w:ascii="Aptos" w:hAnsi="Aptos"/>
        </w:rPr>
        <w:t xml:space="preserve">, </w:t>
      </w:r>
      <w:r w:rsidRPr="00FF4CD5">
        <w:rPr>
          <w:rFonts w:ascii="Aptos" w:hAnsi="Aptos"/>
          <w:i/>
          <w:iCs/>
        </w:rPr>
        <w:t>2014</w:t>
      </w:r>
      <w:r w:rsidRPr="00FF4CD5">
        <w:rPr>
          <w:rFonts w:ascii="Aptos" w:hAnsi="Aptos"/>
        </w:rPr>
        <w:t>, 968487, doi:10.1155/2014/968487.</w:t>
      </w:r>
    </w:p>
    <w:p w14:paraId="5204AFE9" w14:textId="77777777" w:rsidR="00FF4CD5" w:rsidRPr="00FF4CD5" w:rsidRDefault="00FF4CD5" w:rsidP="00FF4CD5">
      <w:pPr>
        <w:pStyle w:val="Bibliography"/>
        <w:rPr>
          <w:rFonts w:ascii="Aptos" w:hAnsi="Aptos"/>
        </w:rPr>
      </w:pPr>
      <w:r w:rsidRPr="00FF4CD5">
        <w:rPr>
          <w:rFonts w:ascii="Aptos" w:hAnsi="Aptos"/>
        </w:rPr>
        <w:t xml:space="preserve">13. </w:t>
      </w:r>
      <w:r w:rsidRPr="00FF4CD5">
        <w:rPr>
          <w:rFonts w:ascii="Aptos" w:hAnsi="Aptos"/>
        </w:rPr>
        <w:tab/>
        <w:t xml:space="preserve">D’Accolti, M.; Soffritti, I.; Bini, F.; Mazziga, E.; Mazzacane, S.; Caselli, E. Pathogen Control in the Built Environment: A Probiotic-Based System as a Remedy for the Spread of Antibiotic Resistance. </w:t>
      </w:r>
      <w:r w:rsidRPr="00FF4CD5">
        <w:rPr>
          <w:rFonts w:ascii="Aptos" w:hAnsi="Aptos"/>
          <w:i/>
          <w:iCs/>
        </w:rPr>
        <w:t>Microorganisms</w:t>
      </w:r>
      <w:r w:rsidRPr="00FF4CD5">
        <w:rPr>
          <w:rFonts w:ascii="Aptos" w:hAnsi="Aptos"/>
        </w:rPr>
        <w:t xml:space="preserve"> </w:t>
      </w:r>
      <w:r w:rsidRPr="00FF4CD5">
        <w:rPr>
          <w:rFonts w:ascii="Aptos" w:hAnsi="Aptos"/>
          <w:b/>
          <w:bCs/>
        </w:rPr>
        <w:t>2022</w:t>
      </w:r>
      <w:r w:rsidRPr="00FF4CD5">
        <w:rPr>
          <w:rFonts w:ascii="Aptos" w:hAnsi="Aptos"/>
        </w:rPr>
        <w:t xml:space="preserve">, </w:t>
      </w:r>
      <w:r w:rsidRPr="00FF4CD5">
        <w:rPr>
          <w:rFonts w:ascii="Aptos" w:hAnsi="Aptos"/>
          <w:i/>
          <w:iCs/>
        </w:rPr>
        <w:t>10</w:t>
      </w:r>
      <w:r w:rsidRPr="00FF4CD5">
        <w:rPr>
          <w:rFonts w:ascii="Aptos" w:hAnsi="Aptos"/>
        </w:rPr>
        <w:t>, doi:10.3390/microorganisms10020225.</w:t>
      </w:r>
    </w:p>
    <w:p w14:paraId="18DD6918" w14:textId="77777777" w:rsidR="00FF4CD5" w:rsidRPr="00FF4CD5" w:rsidRDefault="00FF4CD5" w:rsidP="00FF4CD5">
      <w:pPr>
        <w:pStyle w:val="Bibliography"/>
        <w:rPr>
          <w:rFonts w:ascii="Aptos" w:hAnsi="Aptos"/>
        </w:rPr>
      </w:pPr>
      <w:r w:rsidRPr="00FF4CD5">
        <w:rPr>
          <w:rFonts w:ascii="Aptos" w:hAnsi="Aptos"/>
        </w:rPr>
        <w:t xml:space="preserve">14. </w:t>
      </w:r>
      <w:r w:rsidRPr="00FF4CD5">
        <w:rPr>
          <w:rFonts w:ascii="Aptos" w:hAnsi="Aptos"/>
        </w:rPr>
        <w:tab/>
        <w:t xml:space="preserve">Mulani, M.S.; Kamble, E.E.; Kumkar, S.N.; Tawre, M.S.; Pardesi, K.R. Emerging Strategies to Combat ESKAPE Pathogens in the Era of Antimicrobial Resistance: A Review. </w:t>
      </w:r>
      <w:r w:rsidRPr="00FF4CD5">
        <w:rPr>
          <w:rFonts w:ascii="Aptos" w:hAnsi="Aptos"/>
          <w:i/>
          <w:iCs/>
        </w:rPr>
        <w:t>Front Microbiol</w:t>
      </w:r>
      <w:r w:rsidRPr="00FF4CD5">
        <w:rPr>
          <w:rFonts w:ascii="Aptos" w:hAnsi="Aptos"/>
        </w:rPr>
        <w:t xml:space="preserve"> </w:t>
      </w:r>
      <w:r w:rsidRPr="00FF4CD5">
        <w:rPr>
          <w:rFonts w:ascii="Aptos" w:hAnsi="Aptos"/>
          <w:b/>
          <w:bCs/>
        </w:rPr>
        <w:t>2019</w:t>
      </w:r>
      <w:r w:rsidRPr="00FF4CD5">
        <w:rPr>
          <w:rFonts w:ascii="Aptos" w:hAnsi="Aptos"/>
        </w:rPr>
        <w:t xml:space="preserve">, </w:t>
      </w:r>
      <w:r w:rsidRPr="00FF4CD5">
        <w:rPr>
          <w:rFonts w:ascii="Aptos" w:hAnsi="Aptos"/>
          <w:i/>
          <w:iCs/>
        </w:rPr>
        <w:t>10</w:t>
      </w:r>
      <w:r w:rsidRPr="00FF4CD5">
        <w:rPr>
          <w:rFonts w:ascii="Aptos" w:hAnsi="Aptos"/>
        </w:rPr>
        <w:t>, 539, doi:10.3389/fmicb.2019.00539.</w:t>
      </w:r>
    </w:p>
    <w:p w14:paraId="01158355" w14:textId="77777777" w:rsidR="00FF4CD5" w:rsidRPr="00FF4CD5" w:rsidRDefault="00FF4CD5" w:rsidP="00FF4CD5">
      <w:pPr>
        <w:pStyle w:val="Bibliography"/>
        <w:rPr>
          <w:rFonts w:ascii="Aptos" w:hAnsi="Aptos"/>
        </w:rPr>
      </w:pPr>
      <w:r w:rsidRPr="00FF4CD5">
        <w:rPr>
          <w:rFonts w:ascii="Aptos" w:hAnsi="Aptos"/>
        </w:rPr>
        <w:t xml:space="preserve">15. </w:t>
      </w:r>
      <w:r w:rsidRPr="00FF4CD5">
        <w:rPr>
          <w:rFonts w:ascii="Aptos" w:hAnsi="Aptos"/>
        </w:rPr>
        <w:tab/>
        <w:t xml:space="preserve">Ma, Y.; Wang, C.; Li, Y.; Li, J.; Wan, Q.; Chen, J.; Tay, F.R.; Niu, L. Considerations and Caveats in Combating ESKAPE Pathogens against Nosocomial Infections. </w:t>
      </w:r>
      <w:r w:rsidRPr="00FF4CD5">
        <w:rPr>
          <w:rFonts w:ascii="Aptos" w:hAnsi="Aptos"/>
          <w:i/>
          <w:iCs/>
        </w:rPr>
        <w:t>Adv Sci (Weinh)</w:t>
      </w:r>
      <w:r w:rsidRPr="00FF4CD5">
        <w:rPr>
          <w:rFonts w:ascii="Aptos" w:hAnsi="Aptos"/>
        </w:rPr>
        <w:t xml:space="preserve"> </w:t>
      </w:r>
      <w:r w:rsidRPr="00FF4CD5">
        <w:rPr>
          <w:rFonts w:ascii="Aptos" w:hAnsi="Aptos"/>
          <w:b/>
          <w:bCs/>
        </w:rPr>
        <w:t>2019</w:t>
      </w:r>
      <w:r w:rsidRPr="00FF4CD5">
        <w:rPr>
          <w:rFonts w:ascii="Aptos" w:hAnsi="Aptos"/>
        </w:rPr>
        <w:t xml:space="preserve">, </w:t>
      </w:r>
      <w:r w:rsidRPr="00FF4CD5">
        <w:rPr>
          <w:rFonts w:ascii="Aptos" w:hAnsi="Aptos"/>
          <w:i/>
          <w:iCs/>
        </w:rPr>
        <w:t>7</w:t>
      </w:r>
      <w:r w:rsidRPr="00FF4CD5">
        <w:rPr>
          <w:rFonts w:ascii="Aptos" w:hAnsi="Aptos"/>
        </w:rPr>
        <w:t>, 1901872, doi:10.1002/advs.201901872.</w:t>
      </w:r>
    </w:p>
    <w:p w14:paraId="315BFD8A" w14:textId="77777777" w:rsidR="00FF4CD5" w:rsidRPr="00FF4CD5" w:rsidRDefault="00FF4CD5" w:rsidP="00FF4CD5">
      <w:pPr>
        <w:pStyle w:val="Bibliography"/>
        <w:rPr>
          <w:rFonts w:ascii="Aptos" w:hAnsi="Aptos"/>
        </w:rPr>
      </w:pPr>
      <w:r w:rsidRPr="00FF4CD5">
        <w:rPr>
          <w:rFonts w:ascii="Aptos" w:hAnsi="Aptos"/>
        </w:rPr>
        <w:t xml:space="preserve">16. </w:t>
      </w:r>
      <w:r w:rsidRPr="00FF4CD5">
        <w:rPr>
          <w:rFonts w:ascii="Aptos" w:hAnsi="Aptos"/>
        </w:rPr>
        <w:tab/>
        <w:t xml:space="preserve">Moher, D.; Liberati, A.; Tetzlaff, J.; Altman, D.G. Preferred Reporting Items for Systematic Reviews and Meta-Analyses: The PRISMA Statement. </w:t>
      </w:r>
      <w:r w:rsidRPr="00FF4CD5">
        <w:rPr>
          <w:rFonts w:ascii="Aptos" w:hAnsi="Aptos"/>
          <w:i/>
          <w:iCs/>
        </w:rPr>
        <w:t>PLoS Medicine</w:t>
      </w:r>
      <w:r w:rsidRPr="00FF4CD5">
        <w:rPr>
          <w:rFonts w:ascii="Aptos" w:hAnsi="Aptos"/>
        </w:rPr>
        <w:t xml:space="preserve"> </w:t>
      </w:r>
      <w:r w:rsidRPr="00FF4CD5">
        <w:rPr>
          <w:rFonts w:ascii="Aptos" w:hAnsi="Aptos"/>
          <w:b/>
          <w:bCs/>
        </w:rPr>
        <w:t>2009</w:t>
      </w:r>
      <w:r w:rsidRPr="00FF4CD5">
        <w:rPr>
          <w:rFonts w:ascii="Aptos" w:hAnsi="Aptos"/>
        </w:rPr>
        <w:t xml:space="preserve">, </w:t>
      </w:r>
      <w:r w:rsidRPr="00FF4CD5">
        <w:rPr>
          <w:rFonts w:ascii="Aptos" w:hAnsi="Aptos"/>
          <w:i/>
          <w:iCs/>
        </w:rPr>
        <w:t>6</w:t>
      </w:r>
      <w:r w:rsidRPr="00FF4CD5">
        <w:rPr>
          <w:rFonts w:ascii="Aptos" w:hAnsi="Aptos"/>
        </w:rPr>
        <w:t>, e1000097, doi:10.1371/journal.pmed.1000097.</w:t>
      </w:r>
    </w:p>
    <w:p w14:paraId="311A70AD" w14:textId="77777777" w:rsidR="00FF4CD5" w:rsidRPr="00FF4CD5" w:rsidRDefault="00FF4CD5" w:rsidP="00FF4CD5">
      <w:pPr>
        <w:pStyle w:val="Bibliography"/>
        <w:rPr>
          <w:rFonts w:ascii="Aptos" w:hAnsi="Aptos"/>
        </w:rPr>
      </w:pPr>
      <w:r w:rsidRPr="00FF4CD5">
        <w:rPr>
          <w:rFonts w:ascii="Aptos" w:hAnsi="Aptos"/>
        </w:rPr>
        <w:t xml:space="preserve">17. </w:t>
      </w:r>
      <w:r w:rsidRPr="00FF4CD5">
        <w:rPr>
          <w:rFonts w:ascii="Aptos" w:hAnsi="Aptos"/>
        </w:rPr>
        <w:tab/>
        <w:t xml:space="preserve">Al-Marzooq, F.; Al Bayat, S.; Sayyar, F.; Ishaq, H.; Nasralla, H.; Koutaich, R.; Al Kawas, S. Can Probiotic Cleaning Solutions Replace Chemical Disinfectants in Dental Clinics? </w:t>
      </w:r>
      <w:r w:rsidRPr="00FF4CD5">
        <w:rPr>
          <w:rFonts w:ascii="Aptos" w:hAnsi="Aptos"/>
          <w:i/>
          <w:iCs/>
        </w:rPr>
        <w:t>Eur J Dent</w:t>
      </w:r>
      <w:r w:rsidRPr="00FF4CD5">
        <w:rPr>
          <w:rFonts w:ascii="Aptos" w:hAnsi="Aptos"/>
        </w:rPr>
        <w:t xml:space="preserve"> </w:t>
      </w:r>
      <w:r w:rsidRPr="00FF4CD5">
        <w:rPr>
          <w:rFonts w:ascii="Aptos" w:hAnsi="Aptos"/>
          <w:b/>
          <w:bCs/>
        </w:rPr>
        <w:t>2018</w:t>
      </w:r>
      <w:r w:rsidRPr="00FF4CD5">
        <w:rPr>
          <w:rFonts w:ascii="Aptos" w:hAnsi="Aptos"/>
        </w:rPr>
        <w:t xml:space="preserve">, </w:t>
      </w:r>
      <w:r w:rsidRPr="00FF4CD5">
        <w:rPr>
          <w:rFonts w:ascii="Aptos" w:hAnsi="Aptos"/>
          <w:i/>
          <w:iCs/>
        </w:rPr>
        <w:t>12</w:t>
      </w:r>
      <w:r w:rsidRPr="00FF4CD5">
        <w:rPr>
          <w:rFonts w:ascii="Aptos" w:hAnsi="Aptos"/>
        </w:rPr>
        <w:t>, 532–539, doi:10.4103/ejd.ejd_124_</w:t>
      </w:r>
      <w:proofErr w:type="gramStart"/>
      <w:r w:rsidRPr="00FF4CD5">
        <w:rPr>
          <w:rFonts w:ascii="Aptos" w:hAnsi="Aptos"/>
        </w:rPr>
        <w:t>18</w:t>
      </w:r>
      <w:proofErr w:type="gramEnd"/>
      <w:r w:rsidRPr="00FF4CD5">
        <w:rPr>
          <w:rFonts w:ascii="Aptos" w:hAnsi="Aptos"/>
        </w:rPr>
        <w:t>.</w:t>
      </w:r>
    </w:p>
    <w:p w14:paraId="5E615E25" w14:textId="77777777" w:rsidR="00FF4CD5" w:rsidRPr="00FF4CD5" w:rsidRDefault="00FF4CD5" w:rsidP="00FF4CD5">
      <w:pPr>
        <w:pStyle w:val="Bibliography"/>
        <w:rPr>
          <w:rFonts w:ascii="Aptos" w:hAnsi="Aptos"/>
        </w:rPr>
      </w:pPr>
      <w:r w:rsidRPr="00FF4CD5">
        <w:rPr>
          <w:rFonts w:ascii="Aptos" w:hAnsi="Aptos"/>
        </w:rPr>
        <w:t xml:space="preserve">18. </w:t>
      </w:r>
      <w:r w:rsidRPr="00FF4CD5">
        <w:rPr>
          <w:rFonts w:ascii="Aptos" w:hAnsi="Aptos"/>
        </w:rPr>
        <w:tab/>
        <w:t xml:space="preserve">Caselli, E.; D’Accolti, M.; Vandini, A.; Lanzoni, L.; Camerada, M.T.; Coccagna, M.; Branchini, A.; Antonioli, P.; Balboni, P.G.; Di Luca, D.; et al. Impact of a Probiotic-Based Cleaning </w:t>
      </w:r>
      <w:r w:rsidRPr="00FF4CD5">
        <w:rPr>
          <w:rFonts w:ascii="Aptos" w:hAnsi="Aptos"/>
        </w:rPr>
        <w:lastRenderedPageBreak/>
        <w:t xml:space="preserve">Intervention on the Microbiota Ecosystem of the Hospital Surfaces: Focus on the Resistome Remodulation. </w:t>
      </w:r>
      <w:r w:rsidRPr="00FF4CD5">
        <w:rPr>
          <w:rFonts w:ascii="Aptos" w:hAnsi="Aptos"/>
          <w:i/>
          <w:iCs/>
        </w:rPr>
        <w:t>PLoS One</w:t>
      </w:r>
      <w:r w:rsidRPr="00FF4CD5">
        <w:rPr>
          <w:rFonts w:ascii="Aptos" w:hAnsi="Aptos"/>
        </w:rPr>
        <w:t xml:space="preserve"> </w:t>
      </w:r>
      <w:r w:rsidRPr="00FF4CD5">
        <w:rPr>
          <w:rFonts w:ascii="Aptos" w:hAnsi="Aptos"/>
          <w:b/>
          <w:bCs/>
        </w:rPr>
        <w:t>2016</w:t>
      </w:r>
      <w:r w:rsidRPr="00FF4CD5">
        <w:rPr>
          <w:rFonts w:ascii="Aptos" w:hAnsi="Aptos"/>
        </w:rPr>
        <w:t xml:space="preserve">, </w:t>
      </w:r>
      <w:r w:rsidRPr="00FF4CD5">
        <w:rPr>
          <w:rFonts w:ascii="Aptos" w:hAnsi="Aptos"/>
          <w:i/>
          <w:iCs/>
        </w:rPr>
        <w:t>11</w:t>
      </w:r>
      <w:r w:rsidRPr="00FF4CD5">
        <w:rPr>
          <w:rFonts w:ascii="Aptos" w:hAnsi="Aptos"/>
        </w:rPr>
        <w:t>, e0148857, doi:10.1371/journal.pone.0148857.</w:t>
      </w:r>
    </w:p>
    <w:p w14:paraId="5865A9F6" w14:textId="77777777" w:rsidR="00FF4CD5" w:rsidRPr="00FF4CD5" w:rsidRDefault="00FF4CD5" w:rsidP="00FF4CD5">
      <w:pPr>
        <w:pStyle w:val="Bibliography"/>
        <w:rPr>
          <w:rFonts w:ascii="Aptos" w:hAnsi="Aptos"/>
        </w:rPr>
      </w:pPr>
      <w:r w:rsidRPr="00FF4CD5">
        <w:rPr>
          <w:rFonts w:ascii="Aptos" w:hAnsi="Aptos"/>
        </w:rPr>
        <w:t xml:space="preserve">19. </w:t>
      </w:r>
      <w:r w:rsidRPr="00FF4CD5">
        <w:rPr>
          <w:rFonts w:ascii="Aptos" w:hAnsi="Aptos"/>
        </w:rPr>
        <w:tab/>
        <w:t xml:space="preserve">Caselli, E.; Brusaferro, S.; Coccagna, M.; Arnoldo, L.; Berloco, F.; Antonioli, P.; Tarricone, R.; Pelissero, G.; Nola, S.; Fauci, V.L.; et al. Reducing Healthcare-Associated Infections Incidence by a Probiotic-Based Sanitation System: A Multicentre, Prospective, Intervention Study. </w:t>
      </w:r>
      <w:r w:rsidRPr="00FF4CD5">
        <w:rPr>
          <w:rFonts w:ascii="Aptos" w:hAnsi="Aptos"/>
          <w:i/>
          <w:iCs/>
        </w:rPr>
        <w:t>PLOS ONE</w:t>
      </w:r>
      <w:r w:rsidRPr="00FF4CD5">
        <w:rPr>
          <w:rFonts w:ascii="Aptos" w:hAnsi="Aptos"/>
        </w:rPr>
        <w:t xml:space="preserve"> </w:t>
      </w:r>
      <w:r w:rsidRPr="00FF4CD5">
        <w:rPr>
          <w:rFonts w:ascii="Aptos" w:hAnsi="Aptos"/>
          <w:b/>
          <w:bCs/>
        </w:rPr>
        <w:t>2018</w:t>
      </w:r>
      <w:r w:rsidRPr="00FF4CD5">
        <w:rPr>
          <w:rFonts w:ascii="Aptos" w:hAnsi="Aptos"/>
        </w:rPr>
        <w:t xml:space="preserve">, </w:t>
      </w:r>
      <w:r w:rsidRPr="00FF4CD5">
        <w:rPr>
          <w:rFonts w:ascii="Aptos" w:hAnsi="Aptos"/>
          <w:i/>
          <w:iCs/>
        </w:rPr>
        <w:t>13</w:t>
      </w:r>
      <w:r w:rsidRPr="00FF4CD5">
        <w:rPr>
          <w:rFonts w:ascii="Aptos" w:hAnsi="Aptos"/>
        </w:rPr>
        <w:t>, e0199616, doi:10.1371/journal.pone.0199616.</w:t>
      </w:r>
    </w:p>
    <w:p w14:paraId="4F3635E8" w14:textId="77777777" w:rsidR="00FF4CD5" w:rsidRPr="00FF4CD5" w:rsidRDefault="00FF4CD5" w:rsidP="00FF4CD5">
      <w:pPr>
        <w:pStyle w:val="Bibliography"/>
        <w:rPr>
          <w:rFonts w:ascii="Aptos" w:hAnsi="Aptos"/>
        </w:rPr>
      </w:pPr>
      <w:r w:rsidRPr="00FF4CD5">
        <w:rPr>
          <w:rFonts w:ascii="Aptos" w:hAnsi="Aptos"/>
        </w:rPr>
        <w:t xml:space="preserve">20. </w:t>
      </w:r>
      <w:r w:rsidRPr="00FF4CD5">
        <w:rPr>
          <w:rFonts w:ascii="Aptos" w:hAnsi="Aptos"/>
        </w:rPr>
        <w:tab/>
        <w:t xml:space="preserve">Caselli, E.; Arnoldo, L.; Rognoni, C.; D’Accolti, M.; Soffritti, I.; Lanzoni, L.; Bisi, M.; Volta, A.; Tarricone, R.; Brusaferro, S.; et al. Impact of a Probiotic-Based Hospital Sanitation on Antimicrobial Resistance and HAI-Associated Antimicrobial Consumption and Costs: A Multicenter Study. </w:t>
      </w:r>
      <w:r w:rsidRPr="00FF4CD5">
        <w:rPr>
          <w:rFonts w:ascii="Aptos" w:hAnsi="Aptos"/>
          <w:i/>
          <w:iCs/>
        </w:rPr>
        <w:t>Infect Drug Resist</w:t>
      </w:r>
      <w:r w:rsidRPr="00FF4CD5">
        <w:rPr>
          <w:rFonts w:ascii="Aptos" w:hAnsi="Aptos"/>
        </w:rPr>
        <w:t xml:space="preserve"> </w:t>
      </w:r>
      <w:r w:rsidRPr="00FF4CD5">
        <w:rPr>
          <w:rFonts w:ascii="Aptos" w:hAnsi="Aptos"/>
          <w:b/>
          <w:bCs/>
        </w:rPr>
        <w:t>2019</w:t>
      </w:r>
      <w:r w:rsidRPr="00FF4CD5">
        <w:rPr>
          <w:rFonts w:ascii="Aptos" w:hAnsi="Aptos"/>
        </w:rPr>
        <w:t xml:space="preserve">, </w:t>
      </w:r>
      <w:r w:rsidRPr="00FF4CD5">
        <w:rPr>
          <w:rFonts w:ascii="Aptos" w:hAnsi="Aptos"/>
          <w:i/>
          <w:iCs/>
        </w:rPr>
        <w:t>12</w:t>
      </w:r>
      <w:r w:rsidRPr="00FF4CD5">
        <w:rPr>
          <w:rFonts w:ascii="Aptos" w:hAnsi="Aptos"/>
        </w:rPr>
        <w:t>, 501–510, doi:10.2147/IDR.S194670.</w:t>
      </w:r>
    </w:p>
    <w:p w14:paraId="6DBEE291" w14:textId="77777777" w:rsidR="00FF4CD5" w:rsidRPr="00FF4CD5" w:rsidRDefault="00FF4CD5" w:rsidP="00FF4CD5">
      <w:pPr>
        <w:pStyle w:val="Bibliography"/>
        <w:rPr>
          <w:rFonts w:ascii="Aptos" w:hAnsi="Aptos"/>
        </w:rPr>
      </w:pPr>
      <w:r w:rsidRPr="00FF4CD5">
        <w:rPr>
          <w:rFonts w:ascii="Aptos" w:hAnsi="Aptos"/>
        </w:rPr>
        <w:t xml:space="preserve">21. </w:t>
      </w:r>
      <w:r w:rsidRPr="00FF4CD5">
        <w:rPr>
          <w:rFonts w:ascii="Aptos" w:hAnsi="Aptos"/>
        </w:rPr>
        <w:tab/>
        <w:t xml:space="preserve">D’Accolti, M.; Soffritti, I.; Lanzoni, L.; Bisi, M.; Volta, A.; Mazzacane, S.; Caselli, E. Effective Elimination of Staphylococcal Contamination from Hospital Surfaces by a Bacteriophage–Probiotic Sanitation Strategy: A Monocentric Study. </w:t>
      </w:r>
      <w:r w:rsidRPr="00FF4CD5">
        <w:rPr>
          <w:rFonts w:ascii="Aptos" w:hAnsi="Aptos"/>
          <w:i/>
          <w:iCs/>
        </w:rPr>
        <w:t>Microbial Biotechnology</w:t>
      </w:r>
      <w:r w:rsidRPr="00FF4CD5">
        <w:rPr>
          <w:rFonts w:ascii="Aptos" w:hAnsi="Aptos"/>
        </w:rPr>
        <w:t xml:space="preserve"> </w:t>
      </w:r>
      <w:r w:rsidRPr="00FF4CD5">
        <w:rPr>
          <w:rFonts w:ascii="Aptos" w:hAnsi="Aptos"/>
          <w:b/>
          <w:bCs/>
        </w:rPr>
        <w:t>2019</w:t>
      </w:r>
      <w:r w:rsidRPr="00FF4CD5">
        <w:rPr>
          <w:rFonts w:ascii="Aptos" w:hAnsi="Aptos"/>
        </w:rPr>
        <w:t xml:space="preserve">, </w:t>
      </w:r>
      <w:r w:rsidRPr="00FF4CD5">
        <w:rPr>
          <w:rFonts w:ascii="Aptos" w:hAnsi="Aptos"/>
          <w:i/>
          <w:iCs/>
        </w:rPr>
        <w:t>12</w:t>
      </w:r>
      <w:r w:rsidRPr="00FF4CD5">
        <w:rPr>
          <w:rFonts w:ascii="Aptos" w:hAnsi="Aptos"/>
        </w:rPr>
        <w:t>, 742–751, doi:10.1111/1751-7915.13415.</w:t>
      </w:r>
    </w:p>
    <w:p w14:paraId="4F06B3FC" w14:textId="77777777" w:rsidR="00FF4CD5" w:rsidRPr="00FF4CD5" w:rsidRDefault="00FF4CD5" w:rsidP="00FF4CD5">
      <w:pPr>
        <w:pStyle w:val="Bibliography"/>
        <w:rPr>
          <w:rFonts w:ascii="Aptos" w:hAnsi="Aptos"/>
        </w:rPr>
      </w:pPr>
      <w:r w:rsidRPr="00FF4CD5">
        <w:rPr>
          <w:rFonts w:ascii="Aptos" w:hAnsi="Aptos"/>
        </w:rPr>
        <w:t xml:space="preserve">22. </w:t>
      </w:r>
      <w:r w:rsidRPr="00FF4CD5">
        <w:rPr>
          <w:rFonts w:ascii="Aptos" w:hAnsi="Aptos"/>
        </w:rPr>
        <w:tab/>
        <w:t xml:space="preserve">D’Accolti, M.; Soffritti, I.; Bini, F.; Mazziga, E.; Arnoldo, L.; Volta, A.; Bisi, M.; Antonioli, P.; Laurenti, P.; Ricciardi, W.; et al. Potential Use of a Combined Bacteriophage-Probiotic Sanitation System to Control Microbial Contamination and AMR in Healthcare Settings: A Pre-Post Intervention Study. </w:t>
      </w:r>
      <w:r w:rsidRPr="00FF4CD5">
        <w:rPr>
          <w:rFonts w:ascii="Aptos" w:hAnsi="Aptos"/>
          <w:i/>
          <w:iCs/>
        </w:rPr>
        <w:t>Int J Mol Sci</w:t>
      </w:r>
      <w:r w:rsidRPr="00FF4CD5">
        <w:rPr>
          <w:rFonts w:ascii="Aptos" w:hAnsi="Aptos"/>
        </w:rPr>
        <w:t xml:space="preserve"> </w:t>
      </w:r>
      <w:r w:rsidRPr="00FF4CD5">
        <w:rPr>
          <w:rFonts w:ascii="Aptos" w:hAnsi="Aptos"/>
          <w:b/>
          <w:bCs/>
        </w:rPr>
        <w:t>2023</w:t>
      </w:r>
      <w:r w:rsidRPr="00FF4CD5">
        <w:rPr>
          <w:rFonts w:ascii="Aptos" w:hAnsi="Aptos"/>
        </w:rPr>
        <w:t xml:space="preserve">, </w:t>
      </w:r>
      <w:r w:rsidRPr="00FF4CD5">
        <w:rPr>
          <w:rFonts w:ascii="Aptos" w:hAnsi="Aptos"/>
          <w:i/>
          <w:iCs/>
        </w:rPr>
        <w:t>24</w:t>
      </w:r>
      <w:r w:rsidRPr="00FF4CD5">
        <w:rPr>
          <w:rFonts w:ascii="Aptos" w:hAnsi="Aptos"/>
        </w:rPr>
        <w:t>, 6535, doi:10.3390/ijms24076535.</w:t>
      </w:r>
    </w:p>
    <w:p w14:paraId="4F33A62F" w14:textId="77777777" w:rsidR="00FF4CD5" w:rsidRPr="00FF4CD5" w:rsidRDefault="00FF4CD5" w:rsidP="00FF4CD5">
      <w:pPr>
        <w:pStyle w:val="Bibliography"/>
        <w:rPr>
          <w:rFonts w:ascii="Aptos" w:hAnsi="Aptos"/>
        </w:rPr>
      </w:pPr>
      <w:r w:rsidRPr="00FF4CD5">
        <w:rPr>
          <w:rFonts w:ascii="Aptos" w:hAnsi="Aptos"/>
        </w:rPr>
        <w:t xml:space="preserve">23. </w:t>
      </w:r>
      <w:r w:rsidRPr="00FF4CD5">
        <w:rPr>
          <w:rFonts w:ascii="Aptos" w:hAnsi="Aptos"/>
        </w:rPr>
        <w:tab/>
        <w:t xml:space="preserve">Klassert, T.E.; Zubiria-Barrera, C.; Neubert, R.; Stock, M.; Schneegans, A.; López, M.; Driesch, D.; Zakonsky, G.; Gastmeier, P.; Slevogt, H.; et al. Comparative Analysis of Surface Sanitization Protocols on the Bacterial Community Structures in the Hospital Environment. </w:t>
      </w:r>
      <w:r w:rsidRPr="00FF4CD5">
        <w:rPr>
          <w:rFonts w:ascii="Aptos" w:hAnsi="Aptos"/>
          <w:i/>
          <w:iCs/>
        </w:rPr>
        <w:t>Clin Microbiol Infect</w:t>
      </w:r>
      <w:r w:rsidRPr="00FF4CD5">
        <w:rPr>
          <w:rFonts w:ascii="Aptos" w:hAnsi="Aptos"/>
        </w:rPr>
        <w:t xml:space="preserve"> </w:t>
      </w:r>
      <w:r w:rsidRPr="00FF4CD5">
        <w:rPr>
          <w:rFonts w:ascii="Aptos" w:hAnsi="Aptos"/>
          <w:b/>
          <w:bCs/>
        </w:rPr>
        <w:t>2022</w:t>
      </w:r>
      <w:r w:rsidRPr="00FF4CD5">
        <w:rPr>
          <w:rFonts w:ascii="Aptos" w:hAnsi="Aptos"/>
        </w:rPr>
        <w:t xml:space="preserve">, </w:t>
      </w:r>
      <w:r w:rsidRPr="00FF4CD5">
        <w:rPr>
          <w:rFonts w:ascii="Aptos" w:hAnsi="Aptos"/>
          <w:i/>
          <w:iCs/>
        </w:rPr>
        <w:t>28</w:t>
      </w:r>
      <w:r w:rsidRPr="00FF4CD5">
        <w:rPr>
          <w:rFonts w:ascii="Aptos" w:hAnsi="Aptos"/>
        </w:rPr>
        <w:t>, 1105–1112, doi:10.1016/j.cmi.2022.02.032.</w:t>
      </w:r>
    </w:p>
    <w:p w14:paraId="0B7B3889" w14:textId="77777777" w:rsidR="00FF4CD5" w:rsidRPr="00FF4CD5" w:rsidRDefault="00FF4CD5" w:rsidP="00FF4CD5">
      <w:pPr>
        <w:pStyle w:val="Bibliography"/>
        <w:rPr>
          <w:rFonts w:ascii="Aptos" w:hAnsi="Aptos"/>
        </w:rPr>
      </w:pPr>
      <w:r w:rsidRPr="00FF4CD5">
        <w:rPr>
          <w:rFonts w:ascii="Aptos" w:hAnsi="Aptos"/>
        </w:rPr>
        <w:t xml:space="preserve">24. </w:t>
      </w:r>
      <w:r w:rsidRPr="00FF4CD5">
        <w:rPr>
          <w:rFonts w:ascii="Aptos" w:hAnsi="Aptos"/>
        </w:rPr>
        <w:tab/>
        <w:t xml:space="preserve">Leistner, R.; Kohlmorgen, B.; Brodzinski, A.; Schwab, F.; Lemke, E.; Zakonsky, G.; Gastmeier, P. Environmental Cleaning to Prevent Hospital-Acquired Infections on Non-Intensive Care Units: A Pragmatic, Single-Centre, Cluster Randomized Controlled, Crossover Trial Comparing Soap-Based, Disinfection and Probiotic Cleaning. </w:t>
      </w:r>
      <w:r w:rsidRPr="00FF4CD5">
        <w:rPr>
          <w:rFonts w:ascii="Aptos" w:hAnsi="Aptos"/>
          <w:i/>
          <w:iCs/>
        </w:rPr>
        <w:t>EClinicalMedicine</w:t>
      </w:r>
      <w:r w:rsidRPr="00FF4CD5">
        <w:rPr>
          <w:rFonts w:ascii="Aptos" w:hAnsi="Aptos"/>
        </w:rPr>
        <w:t xml:space="preserve"> </w:t>
      </w:r>
      <w:r w:rsidRPr="00FF4CD5">
        <w:rPr>
          <w:rFonts w:ascii="Aptos" w:hAnsi="Aptos"/>
          <w:b/>
          <w:bCs/>
        </w:rPr>
        <w:t>2023</w:t>
      </w:r>
      <w:r w:rsidRPr="00FF4CD5">
        <w:rPr>
          <w:rFonts w:ascii="Aptos" w:hAnsi="Aptos"/>
        </w:rPr>
        <w:t xml:space="preserve">, </w:t>
      </w:r>
      <w:r w:rsidRPr="00FF4CD5">
        <w:rPr>
          <w:rFonts w:ascii="Aptos" w:hAnsi="Aptos"/>
          <w:i/>
          <w:iCs/>
        </w:rPr>
        <w:t>59</w:t>
      </w:r>
      <w:r w:rsidRPr="00FF4CD5">
        <w:rPr>
          <w:rFonts w:ascii="Aptos" w:hAnsi="Aptos"/>
        </w:rPr>
        <w:t>, 101958, doi:10.1016/j.eclinm.2023.101958.</w:t>
      </w:r>
    </w:p>
    <w:p w14:paraId="1134A2FC" w14:textId="77777777" w:rsidR="00FF4CD5" w:rsidRPr="00FF4CD5" w:rsidRDefault="00FF4CD5" w:rsidP="00FF4CD5">
      <w:pPr>
        <w:pStyle w:val="Bibliography"/>
        <w:rPr>
          <w:rFonts w:ascii="Aptos" w:hAnsi="Aptos"/>
        </w:rPr>
      </w:pPr>
      <w:r w:rsidRPr="00FF4CD5">
        <w:rPr>
          <w:rFonts w:ascii="Aptos" w:hAnsi="Aptos"/>
        </w:rPr>
        <w:t xml:space="preserve">25. </w:t>
      </w:r>
      <w:r w:rsidRPr="00FF4CD5">
        <w:rPr>
          <w:rFonts w:ascii="Aptos" w:hAnsi="Aptos"/>
        </w:rPr>
        <w:tab/>
        <w:t xml:space="preserve">Soffritti, I.; D’Accolti, M.; Cason, C.; Lanzoni, L.; Bisi, M.; Volta, A.; Campisciano, G.; Mazzacane, S.; Bini, F.; Mazziga, E.; et al. Introduction of Probiotic-Based Sanitation in the Emergency Ward of a Children’s Hospital During the COVID-19 Pandemic. </w:t>
      </w:r>
      <w:r w:rsidRPr="00FF4CD5">
        <w:rPr>
          <w:rFonts w:ascii="Aptos" w:hAnsi="Aptos"/>
          <w:i/>
          <w:iCs/>
        </w:rPr>
        <w:t>Infect Drug Resist</w:t>
      </w:r>
      <w:r w:rsidRPr="00FF4CD5">
        <w:rPr>
          <w:rFonts w:ascii="Aptos" w:hAnsi="Aptos"/>
        </w:rPr>
        <w:t xml:space="preserve"> </w:t>
      </w:r>
      <w:r w:rsidRPr="00FF4CD5">
        <w:rPr>
          <w:rFonts w:ascii="Aptos" w:hAnsi="Aptos"/>
          <w:b/>
          <w:bCs/>
        </w:rPr>
        <w:t>2022</w:t>
      </w:r>
      <w:r w:rsidRPr="00FF4CD5">
        <w:rPr>
          <w:rFonts w:ascii="Aptos" w:hAnsi="Aptos"/>
        </w:rPr>
        <w:t xml:space="preserve">, </w:t>
      </w:r>
      <w:r w:rsidRPr="00FF4CD5">
        <w:rPr>
          <w:rFonts w:ascii="Aptos" w:hAnsi="Aptos"/>
          <w:i/>
          <w:iCs/>
        </w:rPr>
        <w:t>15</w:t>
      </w:r>
      <w:r w:rsidRPr="00FF4CD5">
        <w:rPr>
          <w:rFonts w:ascii="Aptos" w:hAnsi="Aptos"/>
        </w:rPr>
        <w:t>, 1399–1410, doi:10.2147/IDR.S356740.</w:t>
      </w:r>
    </w:p>
    <w:p w14:paraId="2B5D4E67" w14:textId="77777777" w:rsidR="00FF4CD5" w:rsidRPr="00FF4CD5" w:rsidRDefault="00FF4CD5" w:rsidP="00FF4CD5">
      <w:pPr>
        <w:pStyle w:val="Bibliography"/>
        <w:rPr>
          <w:rFonts w:ascii="Aptos" w:hAnsi="Aptos"/>
        </w:rPr>
      </w:pPr>
      <w:r w:rsidRPr="00FF4CD5">
        <w:rPr>
          <w:rFonts w:ascii="Aptos" w:hAnsi="Aptos"/>
        </w:rPr>
        <w:t xml:space="preserve">26. </w:t>
      </w:r>
      <w:r w:rsidRPr="00FF4CD5">
        <w:rPr>
          <w:rFonts w:ascii="Aptos" w:hAnsi="Aptos"/>
        </w:rPr>
        <w:tab/>
        <w:t xml:space="preserve">Tarricone, R.; Rognoni, C.; Arnoldo, L.; Mazzacane, S.; Caselli, E. A Probiotic-Based Sanitation System for the Reduction of Healthcare Associated Infections and Antimicrobial Resistances: A Budget Impact Analysis. </w:t>
      </w:r>
      <w:r w:rsidRPr="00FF4CD5">
        <w:rPr>
          <w:rFonts w:ascii="Aptos" w:hAnsi="Aptos"/>
          <w:i/>
          <w:iCs/>
        </w:rPr>
        <w:t>Pathogens</w:t>
      </w:r>
      <w:r w:rsidRPr="00FF4CD5">
        <w:rPr>
          <w:rFonts w:ascii="Aptos" w:hAnsi="Aptos"/>
        </w:rPr>
        <w:t xml:space="preserve"> </w:t>
      </w:r>
      <w:r w:rsidRPr="00FF4CD5">
        <w:rPr>
          <w:rFonts w:ascii="Aptos" w:hAnsi="Aptos"/>
          <w:b/>
          <w:bCs/>
        </w:rPr>
        <w:t>2020</w:t>
      </w:r>
      <w:r w:rsidRPr="00FF4CD5">
        <w:rPr>
          <w:rFonts w:ascii="Aptos" w:hAnsi="Aptos"/>
        </w:rPr>
        <w:t xml:space="preserve">, </w:t>
      </w:r>
      <w:r w:rsidRPr="00FF4CD5">
        <w:rPr>
          <w:rFonts w:ascii="Aptos" w:hAnsi="Aptos"/>
          <w:i/>
          <w:iCs/>
        </w:rPr>
        <w:t>9</w:t>
      </w:r>
      <w:r w:rsidRPr="00FF4CD5">
        <w:rPr>
          <w:rFonts w:ascii="Aptos" w:hAnsi="Aptos"/>
        </w:rPr>
        <w:t>, 502, doi:10.3390/pathogens9060502.</w:t>
      </w:r>
    </w:p>
    <w:p w14:paraId="35958961" w14:textId="77777777" w:rsidR="00FF4CD5" w:rsidRPr="00FF4CD5" w:rsidRDefault="00FF4CD5" w:rsidP="00FF4CD5">
      <w:pPr>
        <w:pStyle w:val="Bibliography"/>
        <w:rPr>
          <w:rFonts w:ascii="Aptos" w:hAnsi="Aptos"/>
        </w:rPr>
      </w:pPr>
      <w:r w:rsidRPr="00FF4CD5">
        <w:rPr>
          <w:rFonts w:ascii="Aptos" w:hAnsi="Aptos"/>
        </w:rPr>
        <w:t xml:space="preserve">27. </w:t>
      </w:r>
      <w:r w:rsidRPr="00FF4CD5">
        <w:rPr>
          <w:rFonts w:ascii="Aptos" w:hAnsi="Aptos"/>
        </w:rPr>
        <w:tab/>
        <w:t xml:space="preserve">Vandini, A.; Temmerman, R.; Frabetti, A.; Caselli, E.; Antonioli, P.; Balboni, P.G.; Platano, D.; Branchini, A.; Mazzacane, S. Hard Surface Biocontrol in Hospitals Using Microbial-Based Cleaning Products. </w:t>
      </w:r>
      <w:r w:rsidRPr="00FF4CD5">
        <w:rPr>
          <w:rFonts w:ascii="Aptos" w:hAnsi="Aptos"/>
          <w:i/>
          <w:iCs/>
        </w:rPr>
        <w:t>PLoS One</w:t>
      </w:r>
      <w:r w:rsidRPr="00FF4CD5">
        <w:rPr>
          <w:rFonts w:ascii="Aptos" w:hAnsi="Aptos"/>
        </w:rPr>
        <w:t xml:space="preserve"> </w:t>
      </w:r>
      <w:r w:rsidRPr="00FF4CD5">
        <w:rPr>
          <w:rFonts w:ascii="Aptos" w:hAnsi="Aptos"/>
          <w:b/>
          <w:bCs/>
        </w:rPr>
        <w:t>2014</w:t>
      </w:r>
      <w:r w:rsidRPr="00FF4CD5">
        <w:rPr>
          <w:rFonts w:ascii="Aptos" w:hAnsi="Aptos"/>
        </w:rPr>
        <w:t xml:space="preserve">, </w:t>
      </w:r>
      <w:r w:rsidRPr="00FF4CD5">
        <w:rPr>
          <w:rFonts w:ascii="Aptos" w:hAnsi="Aptos"/>
          <w:i/>
          <w:iCs/>
        </w:rPr>
        <w:t>9</w:t>
      </w:r>
      <w:r w:rsidRPr="00FF4CD5">
        <w:rPr>
          <w:rFonts w:ascii="Aptos" w:hAnsi="Aptos"/>
        </w:rPr>
        <w:t>, e108598, doi:10.1371/journal.pone.0108598.</w:t>
      </w:r>
    </w:p>
    <w:p w14:paraId="44C41E69" w14:textId="77777777" w:rsidR="00FF4CD5" w:rsidRPr="00FF4CD5" w:rsidRDefault="00FF4CD5" w:rsidP="00FF4CD5">
      <w:pPr>
        <w:pStyle w:val="Bibliography"/>
        <w:rPr>
          <w:rFonts w:ascii="Aptos" w:hAnsi="Aptos"/>
        </w:rPr>
      </w:pPr>
      <w:r w:rsidRPr="00FF4CD5">
        <w:rPr>
          <w:rFonts w:ascii="Aptos" w:hAnsi="Aptos"/>
        </w:rPr>
        <w:t xml:space="preserve">28. </w:t>
      </w:r>
      <w:r w:rsidRPr="00FF4CD5">
        <w:rPr>
          <w:rFonts w:ascii="Aptos" w:hAnsi="Aptos"/>
        </w:rPr>
        <w:tab/>
        <w:t xml:space="preserve">Richet, H. Seasonality in Gram-Negative and Healthcare-Associated Infections. </w:t>
      </w:r>
      <w:r w:rsidRPr="00FF4CD5">
        <w:rPr>
          <w:rFonts w:ascii="Aptos" w:hAnsi="Aptos"/>
          <w:i/>
          <w:iCs/>
        </w:rPr>
        <w:t>Clinical Microbiology and Infection</w:t>
      </w:r>
      <w:r w:rsidRPr="00FF4CD5">
        <w:rPr>
          <w:rFonts w:ascii="Aptos" w:hAnsi="Aptos"/>
        </w:rPr>
        <w:t xml:space="preserve"> </w:t>
      </w:r>
      <w:r w:rsidRPr="00FF4CD5">
        <w:rPr>
          <w:rFonts w:ascii="Aptos" w:hAnsi="Aptos"/>
          <w:b/>
          <w:bCs/>
        </w:rPr>
        <w:t>2012</w:t>
      </w:r>
      <w:r w:rsidRPr="00FF4CD5">
        <w:rPr>
          <w:rFonts w:ascii="Aptos" w:hAnsi="Aptos"/>
        </w:rPr>
        <w:t xml:space="preserve">, </w:t>
      </w:r>
      <w:r w:rsidRPr="00FF4CD5">
        <w:rPr>
          <w:rFonts w:ascii="Aptos" w:hAnsi="Aptos"/>
          <w:i/>
          <w:iCs/>
        </w:rPr>
        <w:t>18</w:t>
      </w:r>
      <w:r w:rsidRPr="00FF4CD5">
        <w:rPr>
          <w:rFonts w:ascii="Aptos" w:hAnsi="Aptos"/>
        </w:rPr>
        <w:t>, 934–940, doi:10.1111/j.1469-0691.2012.03954.x.</w:t>
      </w:r>
    </w:p>
    <w:p w14:paraId="32CF899F" w14:textId="77777777" w:rsidR="00FF4CD5" w:rsidRPr="00FF4CD5" w:rsidRDefault="00FF4CD5" w:rsidP="00FF4CD5">
      <w:pPr>
        <w:pStyle w:val="Bibliography"/>
        <w:rPr>
          <w:rFonts w:ascii="Aptos" w:hAnsi="Aptos"/>
        </w:rPr>
      </w:pPr>
      <w:r w:rsidRPr="00FF4CD5">
        <w:rPr>
          <w:rFonts w:ascii="Aptos" w:hAnsi="Aptos"/>
        </w:rPr>
        <w:t xml:space="preserve">29. </w:t>
      </w:r>
      <w:r w:rsidRPr="00FF4CD5">
        <w:rPr>
          <w:rFonts w:ascii="Aptos" w:hAnsi="Aptos"/>
        </w:rPr>
        <w:tab/>
        <w:t xml:space="preserve">Assadian, O.; Harbarth, S.; Vos, M.; Knobloch, J.K.; Asensio, A.; Widmer, A.F. Practical Recommendations for Routine Cleaning and Disinfection Procedures in Healthcare Institutions: A Narrative Review. </w:t>
      </w:r>
      <w:r w:rsidRPr="00FF4CD5">
        <w:rPr>
          <w:rFonts w:ascii="Aptos" w:hAnsi="Aptos"/>
          <w:i/>
          <w:iCs/>
        </w:rPr>
        <w:t>Journal of Hospital Infection</w:t>
      </w:r>
      <w:r w:rsidRPr="00FF4CD5">
        <w:rPr>
          <w:rFonts w:ascii="Aptos" w:hAnsi="Aptos"/>
        </w:rPr>
        <w:t xml:space="preserve"> </w:t>
      </w:r>
      <w:r w:rsidRPr="00FF4CD5">
        <w:rPr>
          <w:rFonts w:ascii="Aptos" w:hAnsi="Aptos"/>
          <w:b/>
          <w:bCs/>
        </w:rPr>
        <w:t>2021</w:t>
      </w:r>
      <w:r w:rsidRPr="00FF4CD5">
        <w:rPr>
          <w:rFonts w:ascii="Aptos" w:hAnsi="Aptos"/>
        </w:rPr>
        <w:t xml:space="preserve">, </w:t>
      </w:r>
      <w:r w:rsidRPr="00FF4CD5">
        <w:rPr>
          <w:rFonts w:ascii="Aptos" w:hAnsi="Aptos"/>
          <w:i/>
          <w:iCs/>
        </w:rPr>
        <w:t>113</w:t>
      </w:r>
      <w:r w:rsidRPr="00FF4CD5">
        <w:rPr>
          <w:rFonts w:ascii="Aptos" w:hAnsi="Aptos"/>
        </w:rPr>
        <w:t>, 104–114, doi:10.1016/j.jhin.2021.03.010.</w:t>
      </w:r>
    </w:p>
    <w:p w14:paraId="5EDF6CAE" w14:textId="77777777" w:rsidR="00FF4CD5" w:rsidRPr="00FF4CD5" w:rsidRDefault="00FF4CD5" w:rsidP="00FF4CD5">
      <w:pPr>
        <w:pStyle w:val="Bibliography"/>
        <w:rPr>
          <w:rFonts w:ascii="Aptos" w:hAnsi="Aptos"/>
        </w:rPr>
      </w:pPr>
      <w:r w:rsidRPr="00FF4CD5">
        <w:rPr>
          <w:rFonts w:ascii="Aptos" w:hAnsi="Aptos"/>
        </w:rPr>
        <w:t xml:space="preserve">30. </w:t>
      </w:r>
      <w:r w:rsidRPr="00FF4CD5">
        <w:rPr>
          <w:rFonts w:ascii="Aptos" w:hAnsi="Aptos"/>
        </w:rPr>
        <w:tab/>
        <w:t xml:space="preserve">Ulrich, N.; Nagler, K.; Laue, M.; Cockell, C.S.; Setlow, P.; Moeller, R. Experimental Studies Addressing the Longevity of Bacillus Subtilis Spores – The First Data from a 500-Year Experiment. </w:t>
      </w:r>
      <w:r w:rsidRPr="00FF4CD5">
        <w:rPr>
          <w:rFonts w:ascii="Aptos" w:hAnsi="Aptos"/>
          <w:i/>
          <w:iCs/>
        </w:rPr>
        <w:t>PLOS ONE</w:t>
      </w:r>
      <w:r w:rsidRPr="00FF4CD5">
        <w:rPr>
          <w:rFonts w:ascii="Aptos" w:hAnsi="Aptos"/>
        </w:rPr>
        <w:t xml:space="preserve"> </w:t>
      </w:r>
      <w:r w:rsidRPr="00FF4CD5">
        <w:rPr>
          <w:rFonts w:ascii="Aptos" w:hAnsi="Aptos"/>
          <w:b/>
          <w:bCs/>
        </w:rPr>
        <w:t>2018</w:t>
      </w:r>
      <w:r w:rsidRPr="00FF4CD5">
        <w:rPr>
          <w:rFonts w:ascii="Aptos" w:hAnsi="Aptos"/>
        </w:rPr>
        <w:t xml:space="preserve">, </w:t>
      </w:r>
      <w:r w:rsidRPr="00FF4CD5">
        <w:rPr>
          <w:rFonts w:ascii="Aptos" w:hAnsi="Aptos"/>
          <w:i/>
          <w:iCs/>
        </w:rPr>
        <w:t>13</w:t>
      </w:r>
      <w:r w:rsidRPr="00FF4CD5">
        <w:rPr>
          <w:rFonts w:ascii="Aptos" w:hAnsi="Aptos"/>
        </w:rPr>
        <w:t>, e0208425, doi:10.1371/journal.pone.0208425.</w:t>
      </w:r>
    </w:p>
    <w:p w14:paraId="3C5939D6" w14:textId="77777777" w:rsidR="00FF4CD5" w:rsidRPr="00FF4CD5" w:rsidRDefault="00FF4CD5" w:rsidP="00FF4CD5">
      <w:pPr>
        <w:pStyle w:val="Bibliography"/>
        <w:rPr>
          <w:rFonts w:ascii="Aptos" w:hAnsi="Aptos"/>
        </w:rPr>
      </w:pPr>
      <w:r w:rsidRPr="00FF4CD5">
        <w:rPr>
          <w:rFonts w:ascii="Aptos" w:hAnsi="Aptos"/>
        </w:rPr>
        <w:lastRenderedPageBreak/>
        <w:t xml:space="preserve">31. </w:t>
      </w:r>
      <w:r w:rsidRPr="00FF4CD5">
        <w:rPr>
          <w:rFonts w:ascii="Aptos" w:hAnsi="Aptos"/>
        </w:rPr>
        <w:tab/>
        <w:t xml:space="preserve">Gibbons, S.M. The Built Environment Is a Microbial Wasteland. </w:t>
      </w:r>
      <w:r w:rsidRPr="00FF4CD5">
        <w:rPr>
          <w:rFonts w:ascii="Aptos" w:hAnsi="Aptos"/>
          <w:i/>
          <w:iCs/>
        </w:rPr>
        <w:t>mSystems</w:t>
      </w:r>
      <w:r w:rsidRPr="00FF4CD5">
        <w:rPr>
          <w:rFonts w:ascii="Aptos" w:hAnsi="Aptos"/>
        </w:rPr>
        <w:t xml:space="preserve"> </w:t>
      </w:r>
      <w:r w:rsidRPr="00FF4CD5">
        <w:rPr>
          <w:rFonts w:ascii="Aptos" w:hAnsi="Aptos"/>
          <w:b/>
          <w:bCs/>
        </w:rPr>
        <w:t>2016</w:t>
      </w:r>
      <w:r w:rsidRPr="00FF4CD5">
        <w:rPr>
          <w:rFonts w:ascii="Aptos" w:hAnsi="Aptos"/>
        </w:rPr>
        <w:t xml:space="preserve">, </w:t>
      </w:r>
      <w:r w:rsidRPr="00FF4CD5">
        <w:rPr>
          <w:rFonts w:ascii="Aptos" w:hAnsi="Aptos"/>
          <w:i/>
          <w:iCs/>
        </w:rPr>
        <w:t>1</w:t>
      </w:r>
      <w:r w:rsidRPr="00FF4CD5">
        <w:rPr>
          <w:rFonts w:ascii="Aptos" w:hAnsi="Aptos"/>
        </w:rPr>
        <w:t>, e00033-16, doi:10.1128/mSystems.00033-16.</w:t>
      </w:r>
    </w:p>
    <w:p w14:paraId="460C8C6D" w14:textId="77777777" w:rsidR="00FF4CD5" w:rsidRPr="00FF4CD5" w:rsidRDefault="00FF4CD5" w:rsidP="00FF4CD5">
      <w:pPr>
        <w:pStyle w:val="Bibliography"/>
        <w:rPr>
          <w:rFonts w:ascii="Aptos" w:hAnsi="Aptos"/>
        </w:rPr>
      </w:pPr>
      <w:r w:rsidRPr="00FF4CD5">
        <w:rPr>
          <w:rFonts w:ascii="Aptos" w:hAnsi="Aptos"/>
        </w:rPr>
        <w:t xml:space="preserve">32. </w:t>
      </w:r>
      <w:r w:rsidRPr="00FF4CD5">
        <w:rPr>
          <w:rFonts w:ascii="Aptos" w:hAnsi="Aptos"/>
        </w:rPr>
        <w:tab/>
        <w:t xml:space="preserve">Christie, G.; Setlow, P. </w:t>
      </w:r>
      <w:r w:rsidRPr="00FF4CD5">
        <w:rPr>
          <w:rFonts w:ascii="Aptos" w:hAnsi="Aptos"/>
          <w:i/>
          <w:iCs/>
        </w:rPr>
        <w:t>Bacillus</w:t>
      </w:r>
      <w:r w:rsidRPr="00FF4CD5">
        <w:rPr>
          <w:rFonts w:ascii="Aptos" w:hAnsi="Aptos"/>
        </w:rPr>
        <w:t xml:space="preserve"> Spore Germination: Knowns, Unknowns and What We Need to Learn. </w:t>
      </w:r>
      <w:r w:rsidRPr="00FF4CD5">
        <w:rPr>
          <w:rFonts w:ascii="Aptos" w:hAnsi="Aptos"/>
          <w:i/>
          <w:iCs/>
        </w:rPr>
        <w:t>Cellular Signalling</w:t>
      </w:r>
      <w:r w:rsidRPr="00FF4CD5">
        <w:rPr>
          <w:rFonts w:ascii="Aptos" w:hAnsi="Aptos"/>
        </w:rPr>
        <w:t xml:space="preserve"> </w:t>
      </w:r>
      <w:r w:rsidRPr="00FF4CD5">
        <w:rPr>
          <w:rFonts w:ascii="Aptos" w:hAnsi="Aptos"/>
          <w:b/>
          <w:bCs/>
        </w:rPr>
        <w:t>2020</w:t>
      </w:r>
      <w:r w:rsidRPr="00FF4CD5">
        <w:rPr>
          <w:rFonts w:ascii="Aptos" w:hAnsi="Aptos"/>
        </w:rPr>
        <w:t xml:space="preserve">, </w:t>
      </w:r>
      <w:r w:rsidRPr="00FF4CD5">
        <w:rPr>
          <w:rFonts w:ascii="Aptos" w:hAnsi="Aptos"/>
          <w:i/>
          <w:iCs/>
        </w:rPr>
        <w:t>74</w:t>
      </w:r>
      <w:r w:rsidRPr="00FF4CD5">
        <w:rPr>
          <w:rFonts w:ascii="Aptos" w:hAnsi="Aptos"/>
        </w:rPr>
        <w:t>, 109729, doi:10.1016/j.cellsig.2020.109729.</w:t>
      </w:r>
    </w:p>
    <w:p w14:paraId="6A740896" w14:textId="77777777" w:rsidR="00FF4CD5" w:rsidRPr="00FF4CD5" w:rsidRDefault="00FF4CD5" w:rsidP="00FF4CD5">
      <w:pPr>
        <w:pStyle w:val="Bibliography"/>
        <w:rPr>
          <w:rFonts w:ascii="Aptos" w:hAnsi="Aptos"/>
        </w:rPr>
      </w:pPr>
      <w:r w:rsidRPr="00FF4CD5">
        <w:rPr>
          <w:rFonts w:ascii="Aptos" w:hAnsi="Aptos"/>
        </w:rPr>
        <w:t xml:space="preserve">33. </w:t>
      </w:r>
      <w:r w:rsidRPr="00FF4CD5">
        <w:rPr>
          <w:rFonts w:ascii="Aptos" w:hAnsi="Aptos"/>
        </w:rPr>
        <w:tab/>
        <w:t xml:space="preserve">Zhang, J.; Kang, S.; Zhang, T.; Wang, J.; Rao, L.; Liao, X. Spontaneous Germination of Superdormant </w:t>
      </w:r>
      <w:r w:rsidRPr="00FF4CD5">
        <w:rPr>
          <w:rFonts w:ascii="Aptos" w:hAnsi="Aptos"/>
          <w:i/>
          <w:iCs/>
        </w:rPr>
        <w:t>Bacillus Subtilis</w:t>
      </w:r>
      <w:r w:rsidRPr="00FF4CD5">
        <w:rPr>
          <w:rFonts w:ascii="Aptos" w:hAnsi="Aptos"/>
        </w:rPr>
        <w:t xml:space="preserve"> Spores under High Hydrostatic Pressure: Influencing Factors and Underlying Mechanism. </w:t>
      </w:r>
      <w:r w:rsidRPr="00FF4CD5">
        <w:rPr>
          <w:rFonts w:ascii="Aptos" w:hAnsi="Aptos"/>
          <w:i/>
          <w:iCs/>
        </w:rPr>
        <w:t>Innovative Food Science &amp; Emerging Technologies</w:t>
      </w:r>
      <w:r w:rsidRPr="00FF4CD5">
        <w:rPr>
          <w:rFonts w:ascii="Aptos" w:hAnsi="Aptos"/>
        </w:rPr>
        <w:t xml:space="preserve"> </w:t>
      </w:r>
      <w:r w:rsidRPr="00FF4CD5">
        <w:rPr>
          <w:rFonts w:ascii="Aptos" w:hAnsi="Aptos"/>
          <w:b/>
          <w:bCs/>
        </w:rPr>
        <w:t>2025</w:t>
      </w:r>
      <w:r w:rsidRPr="00FF4CD5">
        <w:rPr>
          <w:rFonts w:ascii="Aptos" w:hAnsi="Aptos"/>
        </w:rPr>
        <w:t xml:space="preserve">, </w:t>
      </w:r>
      <w:r w:rsidRPr="00FF4CD5">
        <w:rPr>
          <w:rFonts w:ascii="Aptos" w:hAnsi="Aptos"/>
          <w:i/>
          <w:iCs/>
        </w:rPr>
        <w:t>100</w:t>
      </w:r>
      <w:r w:rsidRPr="00FF4CD5">
        <w:rPr>
          <w:rFonts w:ascii="Aptos" w:hAnsi="Aptos"/>
        </w:rPr>
        <w:t>, 103937, doi:10.1016/j.ifset.2025.103937.</w:t>
      </w:r>
    </w:p>
    <w:p w14:paraId="007A5E47" w14:textId="77777777" w:rsidR="00FF4CD5" w:rsidRPr="00FF4CD5" w:rsidRDefault="00FF4CD5" w:rsidP="00FF4CD5">
      <w:pPr>
        <w:pStyle w:val="Bibliography"/>
        <w:rPr>
          <w:rFonts w:ascii="Aptos" w:hAnsi="Aptos"/>
        </w:rPr>
      </w:pPr>
      <w:r w:rsidRPr="00FF4CD5">
        <w:rPr>
          <w:rFonts w:ascii="Aptos" w:hAnsi="Aptos"/>
        </w:rPr>
        <w:t xml:space="preserve">34. </w:t>
      </w:r>
      <w:r w:rsidRPr="00FF4CD5">
        <w:rPr>
          <w:rFonts w:ascii="Aptos" w:hAnsi="Aptos"/>
        </w:rPr>
        <w:tab/>
        <w:t xml:space="preserve">Hu, J.; Shuai, W.; Sumner, J.T.; Moghadam, A.A.; Hartmann, E.M. Clinically Relevant Pathogens on Surfaces Display Differences in Survival and Transcriptomic Response in Relation to Probiotic and Traditional Cleaning Strategies. </w:t>
      </w:r>
      <w:r w:rsidRPr="00FF4CD5">
        <w:rPr>
          <w:rFonts w:ascii="Aptos" w:hAnsi="Aptos"/>
          <w:i/>
          <w:iCs/>
        </w:rPr>
        <w:t>NPJ Biofilms Microbiomes</w:t>
      </w:r>
      <w:r w:rsidRPr="00FF4CD5">
        <w:rPr>
          <w:rFonts w:ascii="Aptos" w:hAnsi="Aptos"/>
        </w:rPr>
        <w:t xml:space="preserve"> </w:t>
      </w:r>
      <w:r w:rsidRPr="00FF4CD5">
        <w:rPr>
          <w:rFonts w:ascii="Aptos" w:hAnsi="Aptos"/>
          <w:b/>
          <w:bCs/>
        </w:rPr>
        <w:t>2022</w:t>
      </w:r>
      <w:r w:rsidRPr="00FF4CD5">
        <w:rPr>
          <w:rFonts w:ascii="Aptos" w:hAnsi="Aptos"/>
        </w:rPr>
        <w:t xml:space="preserve">, </w:t>
      </w:r>
      <w:r w:rsidRPr="00FF4CD5">
        <w:rPr>
          <w:rFonts w:ascii="Aptos" w:hAnsi="Aptos"/>
          <w:i/>
          <w:iCs/>
        </w:rPr>
        <w:t>8</w:t>
      </w:r>
      <w:r w:rsidRPr="00FF4CD5">
        <w:rPr>
          <w:rFonts w:ascii="Aptos" w:hAnsi="Aptos"/>
        </w:rPr>
        <w:t>, 72, doi:10.1038/s41522-022-00335-7.</w:t>
      </w:r>
    </w:p>
    <w:p w14:paraId="7D3D4113" w14:textId="435D0D15" w:rsidR="00826330" w:rsidRPr="00826330" w:rsidRDefault="00881740" w:rsidP="00826330">
      <w:r>
        <w:fldChar w:fldCharType="end"/>
      </w:r>
    </w:p>
    <w:sectPr w:rsidR="00826330" w:rsidRPr="00826330" w:rsidSect="00C2090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332FC" w14:textId="77777777" w:rsidR="006764C9" w:rsidRDefault="006764C9" w:rsidP="00E61AE8">
      <w:r>
        <w:separator/>
      </w:r>
    </w:p>
  </w:endnote>
  <w:endnote w:type="continuationSeparator" w:id="0">
    <w:p w14:paraId="348A4891" w14:textId="77777777" w:rsidR="006764C9" w:rsidRDefault="006764C9" w:rsidP="00E61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2975078"/>
      <w:docPartObj>
        <w:docPartGallery w:val="Page Numbers (Bottom of Page)"/>
        <w:docPartUnique/>
      </w:docPartObj>
    </w:sdtPr>
    <w:sdtEndPr>
      <w:rPr>
        <w:noProof/>
      </w:rPr>
    </w:sdtEndPr>
    <w:sdtContent>
      <w:p w14:paraId="73929B59" w14:textId="77777777" w:rsidR="001B034F" w:rsidRDefault="001B034F" w:rsidP="00E61AE8">
        <w:pPr>
          <w:pStyle w:val="Footer"/>
        </w:pPr>
        <w:r>
          <w:fldChar w:fldCharType="begin"/>
        </w:r>
        <w:r>
          <w:instrText xml:space="preserve"> PAGE   \* MERGEFORMAT </w:instrText>
        </w:r>
        <w:r>
          <w:fldChar w:fldCharType="separate"/>
        </w:r>
        <w:r>
          <w:rPr>
            <w:noProof/>
          </w:rPr>
          <w:t>2</w:t>
        </w:r>
        <w:r>
          <w:rPr>
            <w:noProof/>
          </w:rPr>
          <w:fldChar w:fldCharType="end"/>
        </w:r>
      </w:p>
    </w:sdtContent>
  </w:sdt>
  <w:p w14:paraId="5A5E9DF7" w14:textId="77777777" w:rsidR="001B034F" w:rsidRDefault="001B034F" w:rsidP="00E61A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50E60" w14:textId="77777777" w:rsidR="006764C9" w:rsidRDefault="006764C9" w:rsidP="00E61AE8">
      <w:r>
        <w:separator/>
      </w:r>
    </w:p>
  </w:footnote>
  <w:footnote w:type="continuationSeparator" w:id="0">
    <w:p w14:paraId="77F99B4A" w14:textId="77777777" w:rsidR="006764C9" w:rsidRDefault="006764C9" w:rsidP="00E61A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461FC"/>
    <w:multiLevelType w:val="hybridMultilevel"/>
    <w:tmpl w:val="BB1C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883069"/>
    <w:multiLevelType w:val="hybridMultilevel"/>
    <w:tmpl w:val="D124E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627936"/>
    <w:multiLevelType w:val="hybridMultilevel"/>
    <w:tmpl w:val="B7861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B54B3D"/>
    <w:multiLevelType w:val="hybridMultilevel"/>
    <w:tmpl w:val="68DC4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831BCF"/>
    <w:multiLevelType w:val="hybridMultilevel"/>
    <w:tmpl w:val="E5BA9D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250EBE"/>
    <w:multiLevelType w:val="hybridMultilevel"/>
    <w:tmpl w:val="EF5674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0E4408"/>
    <w:multiLevelType w:val="hybridMultilevel"/>
    <w:tmpl w:val="755010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142BBB"/>
    <w:multiLevelType w:val="hybridMultilevel"/>
    <w:tmpl w:val="AE3A9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0422533">
    <w:abstractNumId w:val="2"/>
  </w:num>
  <w:num w:numId="2" w16cid:durableId="72699277">
    <w:abstractNumId w:val="4"/>
  </w:num>
  <w:num w:numId="3" w16cid:durableId="1034767749">
    <w:abstractNumId w:val="1"/>
  </w:num>
  <w:num w:numId="4" w16cid:durableId="1660771523">
    <w:abstractNumId w:val="6"/>
  </w:num>
  <w:num w:numId="5" w16cid:durableId="1815483031">
    <w:abstractNumId w:val="5"/>
  </w:num>
  <w:num w:numId="6" w16cid:durableId="259677550">
    <w:abstractNumId w:val="0"/>
  </w:num>
  <w:num w:numId="7" w16cid:durableId="2068918923">
    <w:abstractNumId w:val="3"/>
  </w:num>
  <w:num w:numId="8" w16cid:durableId="11313613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98E"/>
    <w:rsid w:val="00000B9E"/>
    <w:rsid w:val="00000C57"/>
    <w:rsid w:val="00001DC9"/>
    <w:rsid w:val="00003558"/>
    <w:rsid w:val="00004755"/>
    <w:rsid w:val="00004B5D"/>
    <w:rsid w:val="00004EC5"/>
    <w:rsid w:val="0001218C"/>
    <w:rsid w:val="00012989"/>
    <w:rsid w:val="00016DC0"/>
    <w:rsid w:val="00016FEB"/>
    <w:rsid w:val="0002140C"/>
    <w:rsid w:val="000226D2"/>
    <w:rsid w:val="00022E4D"/>
    <w:rsid w:val="000253F6"/>
    <w:rsid w:val="00026D86"/>
    <w:rsid w:val="00030420"/>
    <w:rsid w:val="00030D7E"/>
    <w:rsid w:val="00032672"/>
    <w:rsid w:val="00033D9F"/>
    <w:rsid w:val="000341C0"/>
    <w:rsid w:val="00035DBD"/>
    <w:rsid w:val="000371D4"/>
    <w:rsid w:val="00037410"/>
    <w:rsid w:val="00040729"/>
    <w:rsid w:val="000407A4"/>
    <w:rsid w:val="00040B0F"/>
    <w:rsid w:val="000416DA"/>
    <w:rsid w:val="00042BAB"/>
    <w:rsid w:val="000437F0"/>
    <w:rsid w:val="00044D53"/>
    <w:rsid w:val="00044F36"/>
    <w:rsid w:val="00051619"/>
    <w:rsid w:val="000527CE"/>
    <w:rsid w:val="00054510"/>
    <w:rsid w:val="00054793"/>
    <w:rsid w:val="000556C7"/>
    <w:rsid w:val="00055D42"/>
    <w:rsid w:val="00056006"/>
    <w:rsid w:val="00056936"/>
    <w:rsid w:val="00060CF7"/>
    <w:rsid w:val="000613A6"/>
    <w:rsid w:val="000616AE"/>
    <w:rsid w:val="0006198E"/>
    <w:rsid w:val="00061D65"/>
    <w:rsid w:val="000641BF"/>
    <w:rsid w:val="000642A1"/>
    <w:rsid w:val="0006484A"/>
    <w:rsid w:val="000673CB"/>
    <w:rsid w:val="0007016C"/>
    <w:rsid w:val="00070185"/>
    <w:rsid w:val="00071AA8"/>
    <w:rsid w:val="00072A96"/>
    <w:rsid w:val="00072F28"/>
    <w:rsid w:val="00075230"/>
    <w:rsid w:val="00077DC3"/>
    <w:rsid w:val="000808D4"/>
    <w:rsid w:val="0008406D"/>
    <w:rsid w:val="000849E3"/>
    <w:rsid w:val="00084AB6"/>
    <w:rsid w:val="00085328"/>
    <w:rsid w:val="0008602F"/>
    <w:rsid w:val="00086619"/>
    <w:rsid w:val="00087733"/>
    <w:rsid w:val="000900BF"/>
    <w:rsid w:val="00091C91"/>
    <w:rsid w:val="00091E89"/>
    <w:rsid w:val="00092B9E"/>
    <w:rsid w:val="00093919"/>
    <w:rsid w:val="000957A5"/>
    <w:rsid w:val="000960A4"/>
    <w:rsid w:val="00096A30"/>
    <w:rsid w:val="000A0E9E"/>
    <w:rsid w:val="000A102B"/>
    <w:rsid w:val="000A11F4"/>
    <w:rsid w:val="000A34E2"/>
    <w:rsid w:val="000A4D9C"/>
    <w:rsid w:val="000A539D"/>
    <w:rsid w:val="000B18C7"/>
    <w:rsid w:val="000B1D2E"/>
    <w:rsid w:val="000B21D1"/>
    <w:rsid w:val="000B28D5"/>
    <w:rsid w:val="000B3A03"/>
    <w:rsid w:val="000C08C1"/>
    <w:rsid w:val="000C2300"/>
    <w:rsid w:val="000C28C6"/>
    <w:rsid w:val="000C5428"/>
    <w:rsid w:val="000C5CE2"/>
    <w:rsid w:val="000C5F8D"/>
    <w:rsid w:val="000C6041"/>
    <w:rsid w:val="000C790B"/>
    <w:rsid w:val="000D02FC"/>
    <w:rsid w:val="000D0C0C"/>
    <w:rsid w:val="000D1204"/>
    <w:rsid w:val="000D22E4"/>
    <w:rsid w:val="000D2FCF"/>
    <w:rsid w:val="000D3F97"/>
    <w:rsid w:val="000D518D"/>
    <w:rsid w:val="000D609A"/>
    <w:rsid w:val="000D77A4"/>
    <w:rsid w:val="000E1ABF"/>
    <w:rsid w:val="000E271B"/>
    <w:rsid w:val="000E58AC"/>
    <w:rsid w:val="000F087B"/>
    <w:rsid w:val="000F0BC3"/>
    <w:rsid w:val="000F31D7"/>
    <w:rsid w:val="000F3D37"/>
    <w:rsid w:val="000F532A"/>
    <w:rsid w:val="000F53D8"/>
    <w:rsid w:val="000F5BCE"/>
    <w:rsid w:val="000F6323"/>
    <w:rsid w:val="000F68D9"/>
    <w:rsid w:val="000F78E5"/>
    <w:rsid w:val="001021A9"/>
    <w:rsid w:val="00102F10"/>
    <w:rsid w:val="00103901"/>
    <w:rsid w:val="00105832"/>
    <w:rsid w:val="00105D17"/>
    <w:rsid w:val="00107321"/>
    <w:rsid w:val="0011108A"/>
    <w:rsid w:val="00112EC2"/>
    <w:rsid w:val="00117C29"/>
    <w:rsid w:val="00117F49"/>
    <w:rsid w:val="00120C3B"/>
    <w:rsid w:val="00121526"/>
    <w:rsid w:val="00121AF4"/>
    <w:rsid w:val="00124A60"/>
    <w:rsid w:val="00124F7C"/>
    <w:rsid w:val="0012547B"/>
    <w:rsid w:val="00125C13"/>
    <w:rsid w:val="00125C44"/>
    <w:rsid w:val="001276F5"/>
    <w:rsid w:val="00127AC9"/>
    <w:rsid w:val="00132662"/>
    <w:rsid w:val="001343D4"/>
    <w:rsid w:val="00136464"/>
    <w:rsid w:val="00136AFA"/>
    <w:rsid w:val="0013747A"/>
    <w:rsid w:val="00137E2A"/>
    <w:rsid w:val="00140C03"/>
    <w:rsid w:val="0014113A"/>
    <w:rsid w:val="00141BA4"/>
    <w:rsid w:val="001456B5"/>
    <w:rsid w:val="00145F8E"/>
    <w:rsid w:val="001467EB"/>
    <w:rsid w:val="00147B7D"/>
    <w:rsid w:val="00147FBF"/>
    <w:rsid w:val="00150FA4"/>
    <w:rsid w:val="00151AAD"/>
    <w:rsid w:val="00153626"/>
    <w:rsid w:val="0015363B"/>
    <w:rsid w:val="00154030"/>
    <w:rsid w:val="001541E4"/>
    <w:rsid w:val="00154DA8"/>
    <w:rsid w:val="00154FAC"/>
    <w:rsid w:val="001566EF"/>
    <w:rsid w:val="00161493"/>
    <w:rsid w:val="0016150D"/>
    <w:rsid w:val="0016245E"/>
    <w:rsid w:val="0016254E"/>
    <w:rsid w:val="00162939"/>
    <w:rsid w:val="001631FD"/>
    <w:rsid w:val="00163B35"/>
    <w:rsid w:val="00164113"/>
    <w:rsid w:val="00164653"/>
    <w:rsid w:val="00165080"/>
    <w:rsid w:val="0016554D"/>
    <w:rsid w:val="00166C58"/>
    <w:rsid w:val="001706FE"/>
    <w:rsid w:val="0017191D"/>
    <w:rsid w:val="00173A50"/>
    <w:rsid w:val="0018029E"/>
    <w:rsid w:val="00180441"/>
    <w:rsid w:val="00180941"/>
    <w:rsid w:val="00180C0E"/>
    <w:rsid w:val="001822D1"/>
    <w:rsid w:val="001823B3"/>
    <w:rsid w:val="00183258"/>
    <w:rsid w:val="001840E3"/>
    <w:rsid w:val="00184668"/>
    <w:rsid w:val="00185CBB"/>
    <w:rsid w:val="00186834"/>
    <w:rsid w:val="00187455"/>
    <w:rsid w:val="00190199"/>
    <w:rsid w:val="00191D4E"/>
    <w:rsid w:val="001955CD"/>
    <w:rsid w:val="00195939"/>
    <w:rsid w:val="00196761"/>
    <w:rsid w:val="00197E95"/>
    <w:rsid w:val="001A007C"/>
    <w:rsid w:val="001A12A8"/>
    <w:rsid w:val="001A1C33"/>
    <w:rsid w:val="001A1EA0"/>
    <w:rsid w:val="001A2BC8"/>
    <w:rsid w:val="001A2EDA"/>
    <w:rsid w:val="001A3500"/>
    <w:rsid w:val="001A3B89"/>
    <w:rsid w:val="001A3E31"/>
    <w:rsid w:val="001A3E59"/>
    <w:rsid w:val="001A4CBB"/>
    <w:rsid w:val="001A500E"/>
    <w:rsid w:val="001A57FD"/>
    <w:rsid w:val="001A693D"/>
    <w:rsid w:val="001A78AE"/>
    <w:rsid w:val="001A7DA9"/>
    <w:rsid w:val="001B034F"/>
    <w:rsid w:val="001B0C57"/>
    <w:rsid w:val="001B335A"/>
    <w:rsid w:val="001B3832"/>
    <w:rsid w:val="001B4ED4"/>
    <w:rsid w:val="001B536F"/>
    <w:rsid w:val="001B6A5C"/>
    <w:rsid w:val="001B70D7"/>
    <w:rsid w:val="001B7A62"/>
    <w:rsid w:val="001C15C1"/>
    <w:rsid w:val="001C16E2"/>
    <w:rsid w:val="001C3EA9"/>
    <w:rsid w:val="001C3FD3"/>
    <w:rsid w:val="001C65DF"/>
    <w:rsid w:val="001D009D"/>
    <w:rsid w:val="001D0995"/>
    <w:rsid w:val="001D2C7A"/>
    <w:rsid w:val="001D36B6"/>
    <w:rsid w:val="001D3A4B"/>
    <w:rsid w:val="001D58C8"/>
    <w:rsid w:val="001D5C36"/>
    <w:rsid w:val="001D64F6"/>
    <w:rsid w:val="001D6A64"/>
    <w:rsid w:val="001D7209"/>
    <w:rsid w:val="001D7C42"/>
    <w:rsid w:val="001E152D"/>
    <w:rsid w:val="001E35D7"/>
    <w:rsid w:val="001E3D19"/>
    <w:rsid w:val="001E4549"/>
    <w:rsid w:val="001E4B47"/>
    <w:rsid w:val="001F06DB"/>
    <w:rsid w:val="001F1DA3"/>
    <w:rsid w:val="001F247E"/>
    <w:rsid w:val="001F263D"/>
    <w:rsid w:val="001F330F"/>
    <w:rsid w:val="001F4ACA"/>
    <w:rsid w:val="001F5D9F"/>
    <w:rsid w:val="001F69D7"/>
    <w:rsid w:val="001F6C18"/>
    <w:rsid w:val="00200527"/>
    <w:rsid w:val="002011AF"/>
    <w:rsid w:val="002015F2"/>
    <w:rsid w:val="00201C81"/>
    <w:rsid w:val="00201DEB"/>
    <w:rsid w:val="00201F44"/>
    <w:rsid w:val="00203110"/>
    <w:rsid w:val="002033C0"/>
    <w:rsid w:val="00204E12"/>
    <w:rsid w:val="0020529F"/>
    <w:rsid w:val="00206449"/>
    <w:rsid w:val="00206777"/>
    <w:rsid w:val="002067B9"/>
    <w:rsid w:val="00206D83"/>
    <w:rsid w:val="002078E4"/>
    <w:rsid w:val="00207E64"/>
    <w:rsid w:val="00211E97"/>
    <w:rsid w:val="002126B8"/>
    <w:rsid w:val="002141CD"/>
    <w:rsid w:val="00215EDF"/>
    <w:rsid w:val="00215F17"/>
    <w:rsid w:val="00215F5F"/>
    <w:rsid w:val="00216A7B"/>
    <w:rsid w:val="00217833"/>
    <w:rsid w:val="00221E1F"/>
    <w:rsid w:val="00222AAD"/>
    <w:rsid w:val="00223339"/>
    <w:rsid w:val="002235CE"/>
    <w:rsid w:val="0022397E"/>
    <w:rsid w:val="00224E59"/>
    <w:rsid w:val="00231DDD"/>
    <w:rsid w:val="002345EC"/>
    <w:rsid w:val="00234E4C"/>
    <w:rsid w:val="00235CA0"/>
    <w:rsid w:val="00236217"/>
    <w:rsid w:val="00237154"/>
    <w:rsid w:val="0023786B"/>
    <w:rsid w:val="00237E2E"/>
    <w:rsid w:val="0024047B"/>
    <w:rsid w:val="002417D0"/>
    <w:rsid w:val="00241B5C"/>
    <w:rsid w:val="002439C2"/>
    <w:rsid w:val="002447E4"/>
    <w:rsid w:val="002451EA"/>
    <w:rsid w:val="00245C5A"/>
    <w:rsid w:val="00245D6E"/>
    <w:rsid w:val="00246A0F"/>
    <w:rsid w:val="00246D4D"/>
    <w:rsid w:val="00247137"/>
    <w:rsid w:val="0024773D"/>
    <w:rsid w:val="002478CD"/>
    <w:rsid w:val="00250AB7"/>
    <w:rsid w:val="002514A6"/>
    <w:rsid w:val="00252D50"/>
    <w:rsid w:val="00253097"/>
    <w:rsid w:val="00255308"/>
    <w:rsid w:val="002555CC"/>
    <w:rsid w:val="002560B0"/>
    <w:rsid w:val="00257721"/>
    <w:rsid w:val="00263E2B"/>
    <w:rsid w:val="00264922"/>
    <w:rsid w:val="00265C58"/>
    <w:rsid w:val="0026650C"/>
    <w:rsid w:val="00266E44"/>
    <w:rsid w:val="002679B2"/>
    <w:rsid w:val="0027093A"/>
    <w:rsid w:val="002710FC"/>
    <w:rsid w:val="00274073"/>
    <w:rsid w:val="00276948"/>
    <w:rsid w:val="00277A07"/>
    <w:rsid w:val="002801CB"/>
    <w:rsid w:val="002811B8"/>
    <w:rsid w:val="002812E4"/>
    <w:rsid w:val="00281EBE"/>
    <w:rsid w:val="0028251A"/>
    <w:rsid w:val="00282577"/>
    <w:rsid w:val="00282CAB"/>
    <w:rsid w:val="00283272"/>
    <w:rsid w:val="00283E8F"/>
    <w:rsid w:val="00285074"/>
    <w:rsid w:val="00285C5A"/>
    <w:rsid w:val="002861F9"/>
    <w:rsid w:val="002906CC"/>
    <w:rsid w:val="00291929"/>
    <w:rsid w:val="00291935"/>
    <w:rsid w:val="00293A7C"/>
    <w:rsid w:val="00296351"/>
    <w:rsid w:val="00296413"/>
    <w:rsid w:val="002975F4"/>
    <w:rsid w:val="00297601"/>
    <w:rsid w:val="00297A41"/>
    <w:rsid w:val="002A080D"/>
    <w:rsid w:val="002A266A"/>
    <w:rsid w:val="002A2A87"/>
    <w:rsid w:val="002A3403"/>
    <w:rsid w:val="002A3516"/>
    <w:rsid w:val="002A3F81"/>
    <w:rsid w:val="002A482C"/>
    <w:rsid w:val="002A486B"/>
    <w:rsid w:val="002A6119"/>
    <w:rsid w:val="002A6293"/>
    <w:rsid w:val="002A6F3E"/>
    <w:rsid w:val="002A709F"/>
    <w:rsid w:val="002A7B1E"/>
    <w:rsid w:val="002B1962"/>
    <w:rsid w:val="002B2A00"/>
    <w:rsid w:val="002B30DE"/>
    <w:rsid w:val="002B3D86"/>
    <w:rsid w:val="002B4A0E"/>
    <w:rsid w:val="002B5B63"/>
    <w:rsid w:val="002B69D5"/>
    <w:rsid w:val="002B7012"/>
    <w:rsid w:val="002B7380"/>
    <w:rsid w:val="002C1AC1"/>
    <w:rsid w:val="002C2A84"/>
    <w:rsid w:val="002C33D8"/>
    <w:rsid w:val="002C34B0"/>
    <w:rsid w:val="002C3A5E"/>
    <w:rsid w:val="002C410D"/>
    <w:rsid w:val="002C476C"/>
    <w:rsid w:val="002C504E"/>
    <w:rsid w:val="002C6299"/>
    <w:rsid w:val="002C7073"/>
    <w:rsid w:val="002C77B6"/>
    <w:rsid w:val="002C7E26"/>
    <w:rsid w:val="002D1940"/>
    <w:rsid w:val="002D30BF"/>
    <w:rsid w:val="002D3D90"/>
    <w:rsid w:val="002D4592"/>
    <w:rsid w:val="002E0F5E"/>
    <w:rsid w:val="002E1393"/>
    <w:rsid w:val="002E33BA"/>
    <w:rsid w:val="002E3D72"/>
    <w:rsid w:val="002E4EAF"/>
    <w:rsid w:val="002E5284"/>
    <w:rsid w:val="002E56E3"/>
    <w:rsid w:val="002E5889"/>
    <w:rsid w:val="002F0C73"/>
    <w:rsid w:val="002F117C"/>
    <w:rsid w:val="002F1645"/>
    <w:rsid w:val="002F1C29"/>
    <w:rsid w:val="002F1F0E"/>
    <w:rsid w:val="002F3376"/>
    <w:rsid w:val="002F3C98"/>
    <w:rsid w:val="002F70A2"/>
    <w:rsid w:val="002F71B4"/>
    <w:rsid w:val="002F7F40"/>
    <w:rsid w:val="00300785"/>
    <w:rsid w:val="00300C74"/>
    <w:rsid w:val="00301CDA"/>
    <w:rsid w:val="00302B5C"/>
    <w:rsid w:val="00303CEB"/>
    <w:rsid w:val="0030424C"/>
    <w:rsid w:val="00305A34"/>
    <w:rsid w:val="00306441"/>
    <w:rsid w:val="00306E2A"/>
    <w:rsid w:val="00307265"/>
    <w:rsid w:val="003075AC"/>
    <w:rsid w:val="00310165"/>
    <w:rsid w:val="00310225"/>
    <w:rsid w:val="0031091D"/>
    <w:rsid w:val="00312215"/>
    <w:rsid w:val="00314BC3"/>
    <w:rsid w:val="00314D2C"/>
    <w:rsid w:val="00314D70"/>
    <w:rsid w:val="0031545A"/>
    <w:rsid w:val="00315923"/>
    <w:rsid w:val="003160BE"/>
    <w:rsid w:val="00317B15"/>
    <w:rsid w:val="00320F45"/>
    <w:rsid w:val="00321BF3"/>
    <w:rsid w:val="0032698C"/>
    <w:rsid w:val="00327DFB"/>
    <w:rsid w:val="00331E84"/>
    <w:rsid w:val="003356A6"/>
    <w:rsid w:val="0033579A"/>
    <w:rsid w:val="0033750B"/>
    <w:rsid w:val="00337844"/>
    <w:rsid w:val="00340C6C"/>
    <w:rsid w:val="00340C78"/>
    <w:rsid w:val="003411D7"/>
    <w:rsid w:val="0034134C"/>
    <w:rsid w:val="00343F98"/>
    <w:rsid w:val="00346683"/>
    <w:rsid w:val="003476C9"/>
    <w:rsid w:val="003520C0"/>
    <w:rsid w:val="00354B8E"/>
    <w:rsid w:val="00356150"/>
    <w:rsid w:val="00356460"/>
    <w:rsid w:val="003572CF"/>
    <w:rsid w:val="00357838"/>
    <w:rsid w:val="00360610"/>
    <w:rsid w:val="00360848"/>
    <w:rsid w:val="003608C4"/>
    <w:rsid w:val="003631B7"/>
    <w:rsid w:val="0036465D"/>
    <w:rsid w:val="00366F1B"/>
    <w:rsid w:val="003712DF"/>
    <w:rsid w:val="003717F3"/>
    <w:rsid w:val="003718B5"/>
    <w:rsid w:val="0037261F"/>
    <w:rsid w:val="003731C2"/>
    <w:rsid w:val="003743FF"/>
    <w:rsid w:val="00374E93"/>
    <w:rsid w:val="003760B7"/>
    <w:rsid w:val="0037678F"/>
    <w:rsid w:val="00377726"/>
    <w:rsid w:val="00380362"/>
    <w:rsid w:val="0038044A"/>
    <w:rsid w:val="00382165"/>
    <w:rsid w:val="00382537"/>
    <w:rsid w:val="00385AA0"/>
    <w:rsid w:val="00385BDC"/>
    <w:rsid w:val="00385D02"/>
    <w:rsid w:val="003877EB"/>
    <w:rsid w:val="00390165"/>
    <w:rsid w:val="00390864"/>
    <w:rsid w:val="003911D6"/>
    <w:rsid w:val="003914EC"/>
    <w:rsid w:val="00392692"/>
    <w:rsid w:val="00393FDF"/>
    <w:rsid w:val="003949F5"/>
    <w:rsid w:val="00395F0D"/>
    <w:rsid w:val="00395FC4"/>
    <w:rsid w:val="0039765F"/>
    <w:rsid w:val="003A082A"/>
    <w:rsid w:val="003A23A8"/>
    <w:rsid w:val="003A34F4"/>
    <w:rsid w:val="003A48FD"/>
    <w:rsid w:val="003A49DA"/>
    <w:rsid w:val="003A6D82"/>
    <w:rsid w:val="003B00E4"/>
    <w:rsid w:val="003B07EA"/>
    <w:rsid w:val="003B0E35"/>
    <w:rsid w:val="003B2026"/>
    <w:rsid w:val="003B24AA"/>
    <w:rsid w:val="003B5BE9"/>
    <w:rsid w:val="003B6422"/>
    <w:rsid w:val="003B6E32"/>
    <w:rsid w:val="003B79BD"/>
    <w:rsid w:val="003C164A"/>
    <w:rsid w:val="003C1FE6"/>
    <w:rsid w:val="003C3A58"/>
    <w:rsid w:val="003C432F"/>
    <w:rsid w:val="003C439B"/>
    <w:rsid w:val="003C43B7"/>
    <w:rsid w:val="003C51C3"/>
    <w:rsid w:val="003C5D63"/>
    <w:rsid w:val="003D022B"/>
    <w:rsid w:val="003D06AF"/>
    <w:rsid w:val="003D0A2C"/>
    <w:rsid w:val="003D2D71"/>
    <w:rsid w:val="003D2F02"/>
    <w:rsid w:val="003D3B0E"/>
    <w:rsid w:val="003D3DFA"/>
    <w:rsid w:val="003D545C"/>
    <w:rsid w:val="003D5EDD"/>
    <w:rsid w:val="003D6B28"/>
    <w:rsid w:val="003E2069"/>
    <w:rsid w:val="003E25F2"/>
    <w:rsid w:val="003E3631"/>
    <w:rsid w:val="003E3F51"/>
    <w:rsid w:val="003E557D"/>
    <w:rsid w:val="003E642D"/>
    <w:rsid w:val="003E6B77"/>
    <w:rsid w:val="003E6FB0"/>
    <w:rsid w:val="003E7F49"/>
    <w:rsid w:val="003F0563"/>
    <w:rsid w:val="003F09AC"/>
    <w:rsid w:val="003F1ACB"/>
    <w:rsid w:val="003F1D8B"/>
    <w:rsid w:val="003F25F1"/>
    <w:rsid w:val="003F27F1"/>
    <w:rsid w:val="003F531C"/>
    <w:rsid w:val="00402670"/>
    <w:rsid w:val="004032EA"/>
    <w:rsid w:val="00403A57"/>
    <w:rsid w:val="00404688"/>
    <w:rsid w:val="00406CED"/>
    <w:rsid w:val="00410C36"/>
    <w:rsid w:val="00411389"/>
    <w:rsid w:val="00412D68"/>
    <w:rsid w:val="00413053"/>
    <w:rsid w:val="0041385B"/>
    <w:rsid w:val="00414F6E"/>
    <w:rsid w:val="004203CA"/>
    <w:rsid w:val="00420DC6"/>
    <w:rsid w:val="004224DE"/>
    <w:rsid w:val="00424A65"/>
    <w:rsid w:val="00426903"/>
    <w:rsid w:val="004315CD"/>
    <w:rsid w:val="004324B6"/>
    <w:rsid w:val="00432901"/>
    <w:rsid w:val="00435C7E"/>
    <w:rsid w:val="00437894"/>
    <w:rsid w:val="00437E3D"/>
    <w:rsid w:val="00441832"/>
    <w:rsid w:val="0044258B"/>
    <w:rsid w:val="00442715"/>
    <w:rsid w:val="004433CE"/>
    <w:rsid w:val="00443CB9"/>
    <w:rsid w:val="00446FE2"/>
    <w:rsid w:val="00447562"/>
    <w:rsid w:val="004477DE"/>
    <w:rsid w:val="004506C4"/>
    <w:rsid w:val="00450BF5"/>
    <w:rsid w:val="00450E98"/>
    <w:rsid w:val="00451EF6"/>
    <w:rsid w:val="004521F1"/>
    <w:rsid w:val="0045229F"/>
    <w:rsid w:val="00452A8B"/>
    <w:rsid w:val="00452C05"/>
    <w:rsid w:val="0045339E"/>
    <w:rsid w:val="004547BC"/>
    <w:rsid w:val="00455E8A"/>
    <w:rsid w:val="00456EAD"/>
    <w:rsid w:val="00456F55"/>
    <w:rsid w:val="00457663"/>
    <w:rsid w:val="0046156D"/>
    <w:rsid w:val="00461C06"/>
    <w:rsid w:val="004626B5"/>
    <w:rsid w:val="00463F8B"/>
    <w:rsid w:val="004643AE"/>
    <w:rsid w:val="00466ECA"/>
    <w:rsid w:val="00467C69"/>
    <w:rsid w:val="0047114F"/>
    <w:rsid w:val="004711F8"/>
    <w:rsid w:val="00471A2F"/>
    <w:rsid w:val="0047450E"/>
    <w:rsid w:val="00476C08"/>
    <w:rsid w:val="0047742E"/>
    <w:rsid w:val="0047766E"/>
    <w:rsid w:val="00480423"/>
    <w:rsid w:val="004805C3"/>
    <w:rsid w:val="00481207"/>
    <w:rsid w:val="004834DC"/>
    <w:rsid w:val="00483B87"/>
    <w:rsid w:val="00484284"/>
    <w:rsid w:val="004843AA"/>
    <w:rsid w:val="00484ABA"/>
    <w:rsid w:val="004850D9"/>
    <w:rsid w:val="00485435"/>
    <w:rsid w:val="0048567B"/>
    <w:rsid w:val="004866C0"/>
    <w:rsid w:val="00486F17"/>
    <w:rsid w:val="00495F54"/>
    <w:rsid w:val="0049632F"/>
    <w:rsid w:val="0049648D"/>
    <w:rsid w:val="004968F9"/>
    <w:rsid w:val="00496EB6"/>
    <w:rsid w:val="00497005"/>
    <w:rsid w:val="004A14BE"/>
    <w:rsid w:val="004A18AD"/>
    <w:rsid w:val="004A334F"/>
    <w:rsid w:val="004A450D"/>
    <w:rsid w:val="004A49BD"/>
    <w:rsid w:val="004A5D32"/>
    <w:rsid w:val="004A75D7"/>
    <w:rsid w:val="004B029B"/>
    <w:rsid w:val="004B182E"/>
    <w:rsid w:val="004B1E45"/>
    <w:rsid w:val="004B246B"/>
    <w:rsid w:val="004B34C8"/>
    <w:rsid w:val="004B4140"/>
    <w:rsid w:val="004B5260"/>
    <w:rsid w:val="004B541D"/>
    <w:rsid w:val="004B58CA"/>
    <w:rsid w:val="004B5F3A"/>
    <w:rsid w:val="004C11E0"/>
    <w:rsid w:val="004C1CAE"/>
    <w:rsid w:val="004C261C"/>
    <w:rsid w:val="004C2C28"/>
    <w:rsid w:val="004C3D95"/>
    <w:rsid w:val="004C44A5"/>
    <w:rsid w:val="004C623E"/>
    <w:rsid w:val="004C6744"/>
    <w:rsid w:val="004D0F63"/>
    <w:rsid w:val="004D1A2F"/>
    <w:rsid w:val="004D1C75"/>
    <w:rsid w:val="004D1CE6"/>
    <w:rsid w:val="004D313E"/>
    <w:rsid w:val="004D5DAE"/>
    <w:rsid w:val="004D6014"/>
    <w:rsid w:val="004D6115"/>
    <w:rsid w:val="004D65C9"/>
    <w:rsid w:val="004D68CC"/>
    <w:rsid w:val="004D731B"/>
    <w:rsid w:val="004D7C53"/>
    <w:rsid w:val="004E0697"/>
    <w:rsid w:val="004E27EF"/>
    <w:rsid w:val="004E345E"/>
    <w:rsid w:val="004E4163"/>
    <w:rsid w:val="004E4E06"/>
    <w:rsid w:val="004E4EBE"/>
    <w:rsid w:val="004E5DA6"/>
    <w:rsid w:val="004E6187"/>
    <w:rsid w:val="004E6251"/>
    <w:rsid w:val="004E7607"/>
    <w:rsid w:val="004F144C"/>
    <w:rsid w:val="004F1C14"/>
    <w:rsid w:val="004F2D64"/>
    <w:rsid w:val="004F4C7B"/>
    <w:rsid w:val="004F593B"/>
    <w:rsid w:val="004F6B19"/>
    <w:rsid w:val="004F6F7D"/>
    <w:rsid w:val="004F778E"/>
    <w:rsid w:val="004F785E"/>
    <w:rsid w:val="005019D7"/>
    <w:rsid w:val="00501D04"/>
    <w:rsid w:val="00502E34"/>
    <w:rsid w:val="005035C4"/>
    <w:rsid w:val="00503757"/>
    <w:rsid w:val="00504930"/>
    <w:rsid w:val="00505282"/>
    <w:rsid w:val="00506EF3"/>
    <w:rsid w:val="005076C6"/>
    <w:rsid w:val="005105A6"/>
    <w:rsid w:val="005109FC"/>
    <w:rsid w:val="00510C7B"/>
    <w:rsid w:val="005115A3"/>
    <w:rsid w:val="005117C3"/>
    <w:rsid w:val="00512A7E"/>
    <w:rsid w:val="00512C04"/>
    <w:rsid w:val="00514007"/>
    <w:rsid w:val="0051420B"/>
    <w:rsid w:val="0051675C"/>
    <w:rsid w:val="0052330D"/>
    <w:rsid w:val="00523529"/>
    <w:rsid w:val="00523DCB"/>
    <w:rsid w:val="00523ED8"/>
    <w:rsid w:val="00524ED3"/>
    <w:rsid w:val="00525EF4"/>
    <w:rsid w:val="005279D8"/>
    <w:rsid w:val="00530C3F"/>
    <w:rsid w:val="00532149"/>
    <w:rsid w:val="00532DDD"/>
    <w:rsid w:val="00534321"/>
    <w:rsid w:val="005354C4"/>
    <w:rsid w:val="005358ED"/>
    <w:rsid w:val="00535B06"/>
    <w:rsid w:val="00535B80"/>
    <w:rsid w:val="00536034"/>
    <w:rsid w:val="00536F73"/>
    <w:rsid w:val="005376BA"/>
    <w:rsid w:val="00540024"/>
    <w:rsid w:val="0054085B"/>
    <w:rsid w:val="0054152E"/>
    <w:rsid w:val="00541597"/>
    <w:rsid w:val="00541BC5"/>
    <w:rsid w:val="0054207D"/>
    <w:rsid w:val="0054300C"/>
    <w:rsid w:val="00543CFF"/>
    <w:rsid w:val="00543F5F"/>
    <w:rsid w:val="005459D0"/>
    <w:rsid w:val="00545CCE"/>
    <w:rsid w:val="00546DEC"/>
    <w:rsid w:val="00547A24"/>
    <w:rsid w:val="00550473"/>
    <w:rsid w:val="00550C96"/>
    <w:rsid w:val="00551977"/>
    <w:rsid w:val="00551BDF"/>
    <w:rsid w:val="00554B1F"/>
    <w:rsid w:val="005568FD"/>
    <w:rsid w:val="005577E8"/>
    <w:rsid w:val="00560796"/>
    <w:rsid w:val="005637FB"/>
    <w:rsid w:val="00563DD3"/>
    <w:rsid w:val="00564C6E"/>
    <w:rsid w:val="00565CC6"/>
    <w:rsid w:val="005721E4"/>
    <w:rsid w:val="00572287"/>
    <w:rsid w:val="005728AB"/>
    <w:rsid w:val="00572BA0"/>
    <w:rsid w:val="00573A1C"/>
    <w:rsid w:val="005741A8"/>
    <w:rsid w:val="0057457C"/>
    <w:rsid w:val="00576933"/>
    <w:rsid w:val="00577054"/>
    <w:rsid w:val="005772E6"/>
    <w:rsid w:val="00577C52"/>
    <w:rsid w:val="0058104B"/>
    <w:rsid w:val="00581EFC"/>
    <w:rsid w:val="00582536"/>
    <w:rsid w:val="00582768"/>
    <w:rsid w:val="00582873"/>
    <w:rsid w:val="00583288"/>
    <w:rsid w:val="00583B2A"/>
    <w:rsid w:val="0058403D"/>
    <w:rsid w:val="00584599"/>
    <w:rsid w:val="00584C27"/>
    <w:rsid w:val="005850D2"/>
    <w:rsid w:val="0058510D"/>
    <w:rsid w:val="00585906"/>
    <w:rsid w:val="00585AF7"/>
    <w:rsid w:val="00586C74"/>
    <w:rsid w:val="00587551"/>
    <w:rsid w:val="00590EF3"/>
    <w:rsid w:val="00591CF5"/>
    <w:rsid w:val="005920EE"/>
    <w:rsid w:val="0059456F"/>
    <w:rsid w:val="0059737D"/>
    <w:rsid w:val="005A057F"/>
    <w:rsid w:val="005A0622"/>
    <w:rsid w:val="005A2042"/>
    <w:rsid w:val="005A2AAC"/>
    <w:rsid w:val="005A308E"/>
    <w:rsid w:val="005A4C64"/>
    <w:rsid w:val="005A55A2"/>
    <w:rsid w:val="005B0598"/>
    <w:rsid w:val="005B0C0F"/>
    <w:rsid w:val="005B1497"/>
    <w:rsid w:val="005B26B7"/>
    <w:rsid w:val="005B2B48"/>
    <w:rsid w:val="005B2D7D"/>
    <w:rsid w:val="005B4649"/>
    <w:rsid w:val="005B48E4"/>
    <w:rsid w:val="005B59FF"/>
    <w:rsid w:val="005C0A65"/>
    <w:rsid w:val="005C1ACD"/>
    <w:rsid w:val="005C385F"/>
    <w:rsid w:val="005C625F"/>
    <w:rsid w:val="005C65EF"/>
    <w:rsid w:val="005C68A3"/>
    <w:rsid w:val="005C723D"/>
    <w:rsid w:val="005C7D47"/>
    <w:rsid w:val="005D2DC1"/>
    <w:rsid w:val="005D326C"/>
    <w:rsid w:val="005D3F39"/>
    <w:rsid w:val="005D5AD5"/>
    <w:rsid w:val="005D7105"/>
    <w:rsid w:val="005D71B0"/>
    <w:rsid w:val="005E0362"/>
    <w:rsid w:val="005E1D52"/>
    <w:rsid w:val="005E46F8"/>
    <w:rsid w:val="005E5D86"/>
    <w:rsid w:val="005F06BD"/>
    <w:rsid w:val="005F225C"/>
    <w:rsid w:val="005F3400"/>
    <w:rsid w:val="005F46FD"/>
    <w:rsid w:val="005F4947"/>
    <w:rsid w:val="005F52B5"/>
    <w:rsid w:val="005F5C79"/>
    <w:rsid w:val="005F6074"/>
    <w:rsid w:val="005F7823"/>
    <w:rsid w:val="005F7BDD"/>
    <w:rsid w:val="00600E70"/>
    <w:rsid w:val="00600F1D"/>
    <w:rsid w:val="00602DE6"/>
    <w:rsid w:val="00602E16"/>
    <w:rsid w:val="00603F29"/>
    <w:rsid w:val="00604AED"/>
    <w:rsid w:val="0060587B"/>
    <w:rsid w:val="00605C41"/>
    <w:rsid w:val="006066B9"/>
    <w:rsid w:val="00606991"/>
    <w:rsid w:val="00606B94"/>
    <w:rsid w:val="006126E2"/>
    <w:rsid w:val="0061312B"/>
    <w:rsid w:val="0061371D"/>
    <w:rsid w:val="00616895"/>
    <w:rsid w:val="0062050C"/>
    <w:rsid w:val="006210A9"/>
    <w:rsid w:val="006231F6"/>
    <w:rsid w:val="00623AC5"/>
    <w:rsid w:val="0062531F"/>
    <w:rsid w:val="00627EC3"/>
    <w:rsid w:val="0063012C"/>
    <w:rsid w:val="0063045C"/>
    <w:rsid w:val="00631220"/>
    <w:rsid w:val="00631778"/>
    <w:rsid w:val="00631A7E"/>
    <w:rsid w:val="006320A5"/>
    <w:rsid w:val="00633E00"/>
    <w:rsid w:val="00634775"/>
    <w:rsid w:val="00635193"/>
    <w:rsid w:val="00635B30"/>
    <w:rsid w:val="00636A06"/>
    <w:rsid w:val="00642CB9"/>
    <w:rsid w:val="006430FE"/>
    <w:rsid w:val="00644146"/>
    <w:rsid w:val="006450C5"/>
    <w:rsid w:val="006457B9"/>
    <w:rsid w:val="00646099"/>
    <w:rsid w:val="00646B12"/>
    <w:rsid w:val="006501AF"/>
    <w:rsid w:val="0065185E"/>
    <w:rsid w:val="00651A2F"/>
    <w:rsid w:val="00654AE4"/>
    <w:rsid w:val="00654B9D"/>
    <w:rsid w:val="00661388"/>
    <w:rsid w:val="0066157C"/>
    <w:rsid w:val="00661679"/>
    <w:rsid w:val="00666578"/>
    <w:rsid w:val="00666826"/>
    <w:rsid w:val="00667324"/>
    <w:rsid w:val="0066774F"/>
    <w:rsid w:val="00672196"/>
    <w:rsid w:val="0067257A"/>
    <w:rsid w:val="00674358"/>
    <w:rsid w:val="0067543F"/>
    <w:rsid w:val="006764C9"/>
    <w:rsid w:val="00680B24"/>
    <w:rsid w:val="00680E74"/>
    <w:rsid w:val="0068141C"/>
    <w:rsid w:val="006819D7"/>
    <w:rsid w:val="006826A4"/>
    <w:rsid w:val="00683744"/>
    <w:rsid w:val="0068477B"/>
    <w:rsid w:val="00686471"/>
    <w:rsid w:val="0068658F"/>
    <w:rsid w:val="0069107C"/>
    <w:rsid w:val="00691F54"/>
    <w:rsid w:val="00692B11"/>
    <w:rsid w:val="00692F02"/>
    <w:rsid w:val="0069496E"/>
    <w:rsid w:val="00694A88"/>
    <w:rsid w:val="006A1661"/>
    <w:rsid w:val="006A248C"/>
    <w:rsid w:val="006A2BD8"/>
    <w:rsid w:val="006A2DD5"/>
    <w:rsid w:val="006A3AE1"/>
    <w:rsid w:val="006A4691"/>
    <w:rsid w:val="006A4EBF"/>
    <w:rsid w:val="006A62D2"/>
    <w:rsid w:val="006A6EE9"/>
    <w:rsid w:val="006A6F32"/>
    <w:rsid w:val="006B1400"/>
    <w:rsid w:val="006B14FD"/>
    <w:rsid w:val="006B2031"/>
    <w:rsid w:val="006B2AD7"/>
    <w:rsid w:val="006B2FE1"/>
    <w:rsid w:val="006B5381"/>
    <w:rsid w:val="006B5B5B"/>
    <w:rsid w:val="006B6168"/>
    <w:rsid w:val="006B6B4E"/>
    <w:rsid w:val="006C1611"/>
    <w:rsid w:val="006C2795"/>
    <w:rsid w:val="006C407C"/>
    <w:rsid w:val="006C4D67"/>
    <w:rsid w:val="006C5FA7"/>
    <w:rsid w:val="006C65F7"/>
    <w:rsid w:val="006C7E9B"/>
    <w:rsid w:val="006D2B83"/>
    <w:rsid w:val="006D3C95"/>
    <w:rsid w:val="006D3FF0"/>
    <w:rsid w:val="006D5DE8"/>
    <w:rsid w:val="006D7427"/>
    <w:rsid w:val="006E06BA"/>
    <w:rsid w:val="006E0B39"/>
    <w:rsid w:val="006E3E85"/>
    <w:rsid w:val="006E54BA"/>
    <w:rsid w:val="006E7011"/>
    <w:rsid w:val="006E709B"/>
    <w:rsid w:val="006E728A"/>
    <w:rsid w:val="006E7D3D"/>
    <w:rsid w:val="006F107D"/>
    <w:rsid w:val="006F29D3"/>
    <w:rsid w:val="006F2DD6"/>
    <w:rsid w:val="006F2DDB"/>
    <w:rsid w:val="006F3354"/>
    <w:rsid w:val="006F3A37"/>
    <w:rsid w:val="006F3E70"/>
    <w:rsid w:val="006F6567"/>
    <w:rsid w:val="006F6CCC"/>
    <w:rsid w:val="00700481"/>
    <w:rsid w:val="0070151E"/>
    <w:rsid w:val="007018ED"/>
    <w:rsid w:val="00701986"/>
    <w:rsid w:val="00701A26"/>
    <w:rsid w:val="00702238"/>
    <w:rsid w:val="007036B8"/>
    <w:rsid w:val="00703D4C"/>
    <w:rsid w:val="007040F1"/>
    <w:rsid w:val="00705FC2"/>
    <w:rsid w:val="0070712D"/>
    <w:rsid w:val="00707CB9"/>
    <w:rsid w:val="00710CAC"/>
    <w:rsid w:val="00710D38"/>
    <w:rsid w:val="0071132A"/>
    <w:rsid w:val="00712E73"/>
    <w:rsid w:val="00713664"/>
    <w:rsid w:val="007144F8"/>
    <w:rsid w:val="0071496E"/>
    <w:rsid w:val="00716931"/>
    <w:rsid w:val="00716B58"/>
    <w:rsid w:val="007175D2"/>
    <w:rsid w:val="007201C5"/>
    <w:rsid w:val="00720BA3"/>
    <w:rsid w:val="00722650"/>
    <w:rsid w:val="00725A28"/>
    <w:rsid w:val="00726543"/>
    <w:rsid w:val="00726908"/>
    <w:rsid w:val="00726B9A"/>
    <w:rsid w:val="00730E26"/>
    <w:rsid w:val="00731138"/>
    <w:rsid w:val="007313AD"/>
    <w:rsid w:val="00732B0B"/>
    <w:rsid w:val="00733D0B"/>
    <w:rsid w:val="007340F3"/>
    <w:rsid w:val="00734D63"/>
    <w:rsid w:val="007353BE"/>
    <w:rsid w:val="0073566B"/>
    <w:rsid w:val="00740D22"/>
    <w:rsid w:val="00740E7C"/>
    <w:rsid w:val="007410E5"/>
    <w:rsid w:val="00743BA5"/>
    <w:rsid w:val="00744F48"/>
    <w:rsid w:val="0074507B"/>
    <w:rsid w:val="00746DC3"/>
    <w:rsid w:val="00751E29"/>
    <w:rsid w:val="007523F2"/>
    <w:rsid w:val="00752422"/>
    <w:rsid w:val="00753A4C"/>
    <w:rsid w:val="0075408E"/>
    <w:rsid w:val="00754130"/>
    <w:rsid w:val="00755250"/>
    <w:rsid w:val="0075540B"/>
    <w:rsid w:val="00755820"/>
    <w:rsid w:val="00756CAA"/>
    <w:rsid w:val="0075742C"/>
    <w:rsid w:val="00760774"/>
    <w:rsid w:val="00762ED6"/>
    <w:rsid w:val="00764893"/>
    <w:rsid w:val="0076682D"/>
    <w:rsid w:val="007668F2"/>
    <w:rsid w:val="00771B54"/>
    <w:rsid w:val="00771F38"/>
    <w:rsid w:val="00774DB5"/>
    <w:rsid w:val="00776F8C"/>
    <w:rsid w:val="007775EB"/>
    <w:rsid w:val="00777651"/>
    <w:rsid w:val="007779CE"/>
    <w:rsid w:val="00777D7D"/>
    <w:rsid w:val="007802A7"/>
    <w:rsid w:val="007821B2"/>
    <w:rsid w:val="00783953"/>
    <w:rsid w:val="00783F31"/>
    <w:rsid w:val="00784A71"/>
    <w:rsid w:val="0078526E"/>
    <w:rsid w:val="007858F5"/>
    <w:rsid w:val="00785E6F"/>
    <w:rsid w:val="00786D80"/>
    <w:rsid w:val="007872CE"/>
    <w:rsid w:val="00787505"/>
    <w:rsid w:val="007905DB"/>
    <w:rsid w:val="007918E4"/>
    <w:rsid w:val="007918E9"/>
    <w:rsid w:val="00792A14"/>
    <w:rsid w:val="00792C75"/>
    <w:rsid w:val="0079514C"/>
    <w:rsid w:val="00795266"/>
    <w:rsid w:val="0079685F"/>
    <w:rsid w:val="007970B5"/>
    <w:rsid w:val="007973E3"/>
    <w:rsid w:val="00797633"/>
    <w:rsid w:val="00797D13"/>
    <w:rsid w:val="007A03C2"/>
    <w:rsid w:val="007A3216"/>
    <w:rsid w:val="007A3462"/>
    <w:rsid w:val="007A3F31"/>
    <w:rsid w:val="007A4280"/>
    <w:rsid w:val="007A4396"/>
    <w:rsid w:val="007A4EEA"/>
    <w:rsid w:val="007A6414"/>
    <w:rsid w:val="007A77B8"/>
    <w:rsid w:val="007A7B04"/>
    <w:rsid w:val="007A7DD8"/>
    <w:rsid w:val="007B1D87"/>
    <w:rsid w:val="007B3D11"/>
    <w:rsid w:val="007B41F3"/>
    <w:rsid w:val="007B5248"/>
    <w:rsid w:val="007B5783"/>
    <w:rsid w:val="007B62B5"/>
    <w:rsid w:val="007C0DA2"/>
    <w:rsid w:val="007C1E8C"/>
    <w:rsid w:val="007C34A8"/>
    <w:rsid w:val="007C488F"/>
    <w:rsid w:val="007C6835"/>
    <w:rsid w:val="007C6F80"/>
    <w:rsid w:val="007D00F7"/>
    <w:rsid w:val="007D07AC"/>
    <w:rsid w:val="007D0883"/>
    <w:rsid w:val="007D0C98"/>
    <w:rsid w:val="007D1143"/>
    <w:rsid w:val="007D164B"/>
    <w:rsid w:val="007D1FC7"/>
    <w:rsid w:val="007D34C8"/>
    <w:rsid w:val="007D3EB4"/>
    <w:rsid w:val="007D4389"/>
    <w:rsid w:val="007D7D44"/>
    <w:rsid w:val="007E2D6B"/>
    <w:rsid w:val="007E2DC3"/>
    <w:rsid w:val="007E2DDF"/>
    <w:rsid w:val="007E3E69"/>
    <w:rsid w:val="007E4232"/>
    <w:rsid w:val="007E4636"/>
    <w:rsid w:val="007E4F4A"/>
    <w:rsid w:val="007F00A6"/>
    <w:rsid w:val="007F1542"/>
    <w:rsid w:val="007F1BC1"/>
    <w:rsid w:val="007F1EF0"/>
    <w:rsid w:val="007F2A45"/>
    <w:rsid w:val="007F3456"/>
    <w:rsid w:val="007F448F"/>
    <w:rsid w:val="007F4CDA"/>
    <w:rsid w:val="007F56DF"/>
    <w:rsid w:val="00803896"/>
    <w:rsid w:val="00803F88"/>
    <w:rsid w:val="008047D3"/>
    <w:rsid w:val="0080550A"/>
    <w:rsid w:val="00807312"/>
    <w:rsid w:val="00810B02"/>
    <w:rsid w:val="008110C0"/>
    <w:rsid w:val="00811608"/>
    <w:rsid w:val="00813CEE"/>
    <w:rsid w:val="00814324"/>
    <w:rsid w:val="008151C0"/>
    <w:rsid w:val="0081689E"/>
    <w:rsid w:val="008215A1"/>
    <w:rsid w:val="00824765"/>
    <w:rsid w:val="008247CE"/>
    <w:rsid w:val="00824981"/>
    <w:rsid w:val="00825463"/>
    <w:rsid w:val="00826238"/>
    <w:rsid w:val="0082627F"/>
    <w:rsid w:val="0082630C"/>
    <w:rsid w:val="00826330"/>
    <w:rsid w:val="0082677F"/>
    <w:rsid w:val="008271AD"/>
    <w:rsid w:val="00827240"/>
    <w:rsid w:val="00830E7C"/>
    <w:rsid w:val="008310A7"/>
    <w:rsid w:val="0083136A"/>
    <w:rsid w:val="0083317A"/>
    <w:rsid w:val="008336AA"/>
    <w:rsid w:val="00833C2E"/>
    <w:rsid w:val="008349A8"/>
    <w:rsid w:val="00834F17"/>
    <w:rsid w:val="00834F1B"/>
    <w:rsid w:val="008370FF"/>
    <w:rsid w:val="0083788A"/>
    <w:rsid w:val="00837F5A"/>
    <w:rsid w:val="00840D5C"/>
    <w:rsid w:val="00843173"/>
    <w:rsid w:val="00843D6B"/>
    <w:rsid w:val="008441A9"/>
    <w:rsid w:val="00844B96"/>
    <w:rsid w:val="008454A8"/>
    <w:rsid w:val="00845B11"/>
    <w:rsid w:val="00846D07"/>
    <w:rsid w:val="00846F92"/>
    <w:rsid w:val="0084730F"/>
    <w:rsid w:val="008518AF"/>
    <w:rsid w:val="00851C90"/>
    <w:rsid w:val="00852023"/>
    <w:rsid w:val="008523A1"/>
    <w:rsid w:val="0085495D"/>
    <w:rsid w:val="00855CF7"/>
    <w:rsid w:val="0085608A"/>
    <w:rsid w:val="0085712A"/>
    <w:rsid w:val="008572A9"/>
    <w:rsid w:val="0085764C"/>
    <w:rsid w:val="008608EA"/>
    <w:rsid w:val="00860D75"/>
    <w:rsid w:val="00861215"/>
    <w:rsid w:val="008613FD"/>
    <w:rsid w:val="00861B03"/>
    <w:rsid w:val="00863375"/>
    <w:rsid w:val="0086423F"/>
    <w:rsid w:val="00864282"/>
    <w:rsid w:val="00866919"/>
    <w:rsid w:val="008709D9"/>
    <w:rsid w:val="00870A79"/>
    <w:rsid w:val="00870B4D"/>
    <w:rsid w:val="00871B0C"/>
    <w:rsid w:val="00872C0A"/>
    <w:rsid w:val="00873202"/>
    <w:rsid w:val="008735A8"/>
    <w:rsid w:val="008739FE"/>
    <w:rsid w:val="00873AB0"/>
    <w:rsid w:val="0087418D"/>
    <w:rsid w:val="0087774F"/>
    <w:rsid w:val="00880627"/>
    <w:rsid w:val="00881740"/>
    <w:rsid w:val="00881E3D"/>
    <w:rsid w:val="0088209E"/>
    <w:rsid w:val="00882FC3"/>
    <w:rsid w:val="00883F4C"/>
    <w:rsid w:val="00884557"/>
    <w:rsid w:val="00884AC0"/>
    <w:rsid w:val="00884FF0"/>
    <w:rsid w:val="00886433"/>
    <w:rsid w:val="00890AF6"/>
    <w:rsid w:val="00891157"/>
    <w:rsid w:val="00892742"/>
    <w:rsid w:val="00892B5B"/>
    <w:rsid w:val="00892F38"/>
    <w:rsid w:val="00893401"/>
    <w:rsid w:val="0089367D"/>
    <w:rsid w:val="00895390"/>
    <w:rsid w:val="00895EF2"/>
    <w:rsid w:val="008A1026"/>
    <w:rsid w:val="008A2044"/>
    <w:rsid w:val="008A26A4"/>
    <w:rsid w:val="008A3297"/>
    <w:rsid w:val="008A34D0"/>
    <w:rsid w:val="008A487F"/>
    <w:rsid w:val="008A52A0"/>
    <w:rsid w:val="008A5349"/>
    <w:rsid w:val="008A6CAB"/>
    <w:rsid w:val="008B1245"/>
    <w:rsid w:val="008B13D1"/>
    <w:rsid w:val="008B2B22"/>
    <w:rsid w:val="008B3C52"/>
    <w:rsid w:val="008B57D7"/>
    <w:rsid w:val="008B6E1F"/>
    <w:rsid w:val="008C0DA1"/>
    <w:rsid w:val="008C2191"/>
    <w:rsid w:val="008C3255"/>
    <w:rsid w:val="008C502D"/>
    <w:rsid w:val="008C5647"/>
    <w:rsid w:val="008C57F8"/>
    <w:rsid w:val="008C61D8"/>
    <w:rsid w:val="008C769F"/>
    <w:rsid w:val="008D1273"/>
    <w:rsid w:val="008D397E"/>
    <w:rsid w:val="008D3C59"/>
    <w:rsid w:val="008D40FB"/>
    <w:rsid w:val="008D518F"/>
    <w:rsid w:val="008D7460"/>
    <w:rsid w:val="008E04A1"/>
    <w:rsid w:val="008E112E"/>
    <w:rsid w:val="008E3412"/>
    <w:rsid w:val="008E4B1C"/>
    <w:rsid w:val="008E5171"/>
    <w:rsid w:val="008E6A95"/>
    <w:rsid w:val="008F194E"/>
    <w:rsid w:val="008F2B34"/>
    <w:rsid w:val="008F3624"/>
    <w:rsid w:val="008F5C18"/>
    <w:rsid w:val="008F5D28"/>
    <w:rsid w:val="00900C5B"/>
    <w:rsid w:val="009011EE"/>
    <w:rsid w:val="00901C6C"/>
    <w:rsid w:val="00903634"/>
    <w:rsid w:val="00903B18"/>
    <w:rsid w:val="00903F0C"/>
    <w:rsid w:val="00903FFB"/>
    <w:rsid w:val="0090466A"/>
    <w:rsid w:val="00904FAD"/>
    <w:rsid w:val="009055A1"/>
    <w:rsid w:val="009059B1"/>
    <w:rsid w:val="00906580"/>
    <w:rsid w:val="00911892"/>
    <w:rsid w:val="009128A2"/>
    <w:rsid w:val="009131E0"/>
    <w:rsid w:val="0091320B"/>
    <w:rsid w:val="00913378"/>
    <w:rsid w:val="00914FD6"/>
    <w:rsid w:val="00916647"/>
    <w:rsid w:val="009169CD"/>
    <w:rsid w:val="00920BAC"/>
    <w:rsid w:val="00922404"/>
    <w:rsid w:val="00927388"/>
    <w:rsid w:val="00930B00"/>
    <w:rsid w:val="00932731"/>
    <w:rsid w:val="00932ACD"/>
    <w:rsid w:val="00934651"/>
    <w:rsid w:val="0093784A"/>
    <w:rsid w:val="00941673"/>
    <w:rsid w:val="009419D6"/>
    <w:rsid w:val="00941FF1"/>
    <w:rsid w:val="00942D32"/>
    <w:rsid w:val="00942F80"/>
    <w:rsid w:val="0094306B"/>
    <w:rsid w:val="009441D8"/>
    <w:rsid w:val="00944CFA"/>
    <w:rsid w:val="00945708"/>
    <w:rsid w:val="00945749"/>
    <w:rsid w:val="00945F00"/>
    <w:rsid w:val="009460BC"/>
    <w:rsid w:val="00947C48"/>
    <w:rsid w:val="0095071B"/>
    <w:rsid w:val="0095119E"/>
    <w:rsid w:val="00951B8B"/>
    <w:rsid w:val="00952B22"/>
    <w:rsid w:val="00952E69"/>
    <w:rsid w:val="0095310D"/>
    <w:rsid w:val="009541DD"/>
    <w:rsid w:val="00954CE9"/>
    <w:rsid w:val="0095569D"/>
    <w:rsid w:val="00955CA0"/>
    <w:rsid w:val="009569A3"/>
    <w:rsid w:val="00956EBA"/>
    <w:rsid w:val="00956FA4"/>
    <w:rsid w:val="00960E05"/>
    <w:rsid w:val="0096249A"/>
    <w:rsid w:val="00962E87"/>
    <w:rsid w:val="009640AE"/>
    <w:rsid w:val="00970A39"/>
    <w:rsid w:val="00971CB0"/>
    <w:rsid w:val="009721DE"/>
    <w:rsid w:val="0097314D"/>
    <w:rsid w:val="0097397B"/>
    <w:rsid w:val="00974353"/>
    <w:rsid w:val="00975714"/>
    <w:rsid w:val="009757F8"/>
    <w:rsid w:val="00976505"/>
    <w:rsid w:val="00977862"/>
    <w:rsid w:val="00980809"/>
    <w:rsid w:val="0098319E"/>
    <w:rsid w:val="00984FFE"/>
    <w:rsid w:val="00985510"/>
    <w:rsid w:val="00991688"/>
    <w:rsid w:val="0099213D"/>
    <w:rsid w:val="00992D5B"/>
    <w:rsid w:val="009937D6"/>
    <w:rsid w:val="009968A1"/>
    <w:rsid w:val="00997F2C"/>
    <w:rsid w:val="009A0249"/>
    <w:rsid w:val="009A0BB3"/>
    <w:rsid w:val="009A1A04"/>
    <w:rsid w:val="009A2DF6"/>
    <w:rsid w:val="009A62B8"/>
    <w:rsid w:val="009A64E4"/>
    <w:rsid w:val="009B05CA"/>
    <w:rsid w:val="009B0769"/>
    <w:rsid w:val="009B1194"/>
    <w:rsid w:val="009B135B"/>
    <w:rsid w:val="009B2F63"/>
    <w:rsid w:val="009B3D23"/>
    <w:rsid w:val="009B3D9D"/>
    <w:rsid w:val="009B469C"/>
    <w:rsid w:val="009B4A41"/>
    <w:rsid w:val="009B4C76"/>
    <w:rsid w:val="009B4C86"/>
    <w:rsid w:val="009B7F3A"/>
    <w:rsid w:val="009C04B0"/>
    <w:rsid w:val="009C1B62"/>
    <w:rsid w:val="009C534D"/>
    <w:rsid w:val="009C53A7"/>
    <w:rsid w:val="009C6C9B"/>
    <w:rsid w:val="009C73ED"/>
    <w:rsid w:val="009C7570"/>
    <w:rsid w:val="009C75B2"/>
    <w:rsid w:val="009C78CA"/>
    <w:rsid w:val="009D0AF4"/>
    <w:rsid w:val="009D0C3F"/>
    <w:rsid w:val="009D0EA0"/>
    <w:rsid w:val="009D3300"/>
    <w:rsid w:val="009D3FE8"/>
    <w:rsid w:val="009D5909"/>
    <w:rsid w:val="009D631A"/>
    <w:rsid w:val="009D63EC"/>
    <w:rsid w:val="009E3341"/>
    <w:rsid w:val="009E51BD"/>
    <w:rsid w:val="009E5234"/>
    <w:rsid w:val="009E5B24"/>
    <w:rsid w:val="009E5BFC"/>
    <w:rsid w:val="009E5F8E"/>
    <w:rsid w:val="009E7335"/>
    <w:rsid w:val="009E780E"/>
    <w:rsid w:val="009F1420"/>
    <w:rsid w:val="009F1F98"/>
    <w:rsid w:val="009F21D7"/>
    <w:rsid w:val="009F44E3"/>
    <w:rsid w:val="009F48AD"/>
    <w:rsid w:val="009F4E80"/>
    <w:rsid w:val="009F6887"/>
    <w:rsid w:val="00A0068C"/>
    <w:rsid w:val="00A00E5E"/>
    <w:rsid w:val="00A01C80"/>
    <w:rsid w:val="00A04FC7"/>
    <w:rsid w:val="00A05CA2"/>
    <w:rsid w:val="00A07032"/>
    <w:rsid w:val="00A110EC"/>
    <w:rsid w:val="00A11380"/>
    <w:rsid w:val="00A11AB2"/>
    <w:rsid w:val="00A13532"/>
    <w:rsid w:val="00A13571"/>
    <w:rsid w:val="00A142CC"/>
    <w:rsid w:val="00A14387"/>
    <w:rsid w:val="00A1442C"/>
    <w:rsid w:val="00A14D46"/>
    <w:rsid w:val="00A1521F"/>
    <w:rsid w:val="00A171E1"/>
    <w:rsid w:val="00A17C92"/>
    <w:rsid w:val="00A2053E"/>
    <w:rsid w:val="00A21122"/>
    <w:rsid w:val="00A22861"/>
    <w:rsid w:val="00A24854"/>
    <w:rsid w:val="00A25D0E"/>
    <w:rsid w:val="00A26E7E"/>
    <w:rsid w:val="00A27B17"/>
    <w:rsid w:val="00A30D70"/>
    <w:rsid w:val="00A31F05"/>
    <w:rsid w:val="00A32344"/>
    <w:rsid w:val="00A33728"/>
    <w:rsid w:val="00A34091"/>
    <w:rsid w:val="00A34215"/>
    <w:rsid w:val="00A3469B"/>
    <w:rsid w:val="00A35FBD"/>
    <w:rsid w:val="00A36822"/>
    <w:rsid w:val="00A40A6D"/>
    <w:rsid w:val="00A42043"/>
    <w:rsid w:val="00A42DA9"/>
    <w:rsid w:val="00A449F2"/>
    <w:rsid w:val="00A45FFA"/>
    <w:rsid w:val="00A46AD9"/>
    <w:rsid w:val="00A46C2B"/>
    <w:rsid w:val="00A47503"/>
    <w:rsid w:val="00A478F0"/>
    <w:rsid w:val="00A50C7E"/>
    <w:rsid w:val="00A512D2"/>
    <w:rsid w:val="00A5212E"/>
    <w:rsid w:val="00A53A06"/>
    <w:rsid w:val="00A53F5E"/>
    <w:rsid w:val="00A54061"/>
    <w:rsid w:val="00A54F45"/>
    <w:rsid w:val="00A56705"/>
    <w:rsid w:val="00A567C6"/>
    <w:rsid w:val="00A56CA9"/>
    <w:rsid w:val="00A56CEA"/>
    <w:rsid w:val="00A577DB"/>
    <w:rsid w:val="00A57A52"/>
    <w:rsid w:val="00A60378"/>
    <w:rsid w:val="00A62863"/>
    <w:rsid w:val="00A62A13"/>
    <w:rsid w:val="00A62D0F"/>
    <w:rsid w:val="00A637DA"/>
    <w:rsid w:val="00A63B81"/>
    <w:rsid w:val="00A64819"/>
    <w:rsid w:val="00A65A08"/>
    <w:rsid w:val="00A669F7"/>
    <w:rsid w:val="00A66D1C"/>
    <w:rsid w:val="00A724F2"/>
    <w:rsid w:val="00A7334E"/>
    <w:rsid w:val="00A74360"/>
    <w:rsid w:val="00A74BEA"/>
    <w:rsid w:val="00A76441"/>
    <w:rsid w:val="00A7646F"/>
    <w:rsid w:val="00A77EEF"/>
    <w:rsid w:val="00A80478"/>
    <w:rsid w:val="00A817F5"/>
    <w:rsid w:val="00A824AB"/>
    <w:rsid w:val="00A827EB"/>
    <w:rsid w:val="00A8297E"/>
    <w:rsid w:val="00A83703"/>
    <w:rsid w:val="00A8450A"/>
    <w:rsid w:val="00A8475F"/>
    <w:rsid w:val="00A8694B"/>
    <w:rsid w:val="00A86F6B"/>
    <w:rsid w:val="00A878C7"/>
    <w:rsid w:val="00A9174B"/>
    <w:rsid w:val="00A928D5"/>
    <w:rsid w:val="00A92A61"/>
    <w:rsid w:val="00A932DA"/>
    <w:rsid w:val="00A9359A"/>
    <w:rsid w:val="00A93617"/>
    <w:rsid w:val="00A948CC"/>
    <w:rsid w:val="00A94B34"/>
    <w:rsid w:val="00A95308"/>
    <w:rsid w:val="00A95346"/>
    <w:rsid w:val="00A959E3"/>
    <w:rsid w:val="00A95C91"/>
    <w:rsid w:val="00A9698D"/>
    <w:rsid w:val="00AA0636"/>
    <w:rsid w:val="00AA08DA"/>
    <w:rsid w:val="00AA1C1A"/>
    <w:rsid w:val="00AA4CBE"/>
    <w:rsid w:val="00AA54D2"/>
    <w:rsid w:val="00AA64D4"/>
    <w:rsid w:val="00AA6C7F"/>
    <w:rsid w:val="00AB0E8B"/>
    <w:rsid w:val="00AB1D71"/>
    <w:rsid w:val="00AB2494"/>
    <w:rsid w:val="00AB2DEB"/>
    <w:rsid w:val="00AB3B3C"/>
    <w:rsid w:val="00AB40A7"/>
    <w:rsid w:val="00AB5330"/>
    <w:rsid w:val="00AB57A0"/>
    <w:rsid w:val="00AB6C3A"/>
    <w:rsid w:val="00AB7246"/>
    <w:rsid w:val="00AB75A3"/>
    <w:rsid w:val="00AB79B7"/>
    <w:rsid w:val="00AB7D30"/>
    <w:rsid w:val="00AB7EC9"/>
    <w:rsid w:val="00AC0076"/>
    <w:rsid w:val="00AC09E1"/>
    <w:rsid w:val="00AC0F1E"/>
    <w:rsid w:val="00AC1576"/>
    <w:rsid w:val="00AC2A0B"/>
    <w:rsid w:val="00AC2DC4"/>
    <w:rsid w:val="00AC303D"/>
    <w:rsid w:val="00AC325A"/>
    <w:rsid w:val="00AC3A6E"/>
    <w:rsid w:val="00AC50DD"/>
    <w:rsid w:val="00AC58E4"/>
    <w:rsid w:val="00AC6F74"/>
    <w:rsid w:val="00AC7B3E"/>
    <w:rsid w:val="00AD0127"/>
    <w:rsid w:val="00AD01F9"/>
    <w:rsid w:val="00AD0B36"/>
    <w:rsid w:val="00AD284C"/>
    <w:rsid w:val="00AD295E"/>
    <w:rsid w:val="00AD40BF"/>
    <w:rsid w:val="00AD57AC"/>
    <w:rsid w:val="00AD6FA2"/>
    <w:rsid w:val="00AE07CA"/>
    <w:rsid w:val="00AE1868"/>
    <w:rsid w:val="00AE1A05"/>
    <w:rsid w:val="00AE1ED8"/>
    <w:rsid w:val="00AE25E4"/>
    <w:rsid w:val="00AE3C91"/>
    <w:rsid w:val="00AE3D46"/>
    <w:rsid w:val="00AE3E46"/>
    <w:rsid w:val="00AE4252"/>
    <w:rsid w:val="00AE56F3"/>
    <w:rsid w:val="00AE6735"/>
    <w:rsid w:val="00AF0074"/>
    <w:rsid w:val="00AF1B10"/>
    <w:rsid w:val="00AF1E9D"/>
    <w:rsid w:val="00AF2254"/>
    <w:rsid w:val="00AF4EB9"/>
    <w:rsid w:val="00B009C4"/>
    <w:rsid w:val="00B043A1"/>
    <w:rsid w:val="00B04574"/>
    <w:rsid w:val="00B05676"/>
    <w:rsid w:val="00B116F8"/>
    <w:rsid w:val="00B14AFC"/>
    <w:rsid w:val="00B17647"/>
    <w:rsid w:val="00B17C03"/>
    <w:rsid w:val="00B2151B"/>
    <w:rsid w:val="00B21A39"/>
    <w:rsid w:val="00B22D64"/>
    <w:rsid w:val="00B22F23"/>
    <w:rsid w:val="00B243A4"/>
    <w:rsid w:val="00B26E9C"/>
    <w:rsid w:val="00B321F6"/>
    <w:rsid w:val="00B32A62"/>
    <w:rsid w:val="00B32C24"/>
    <w:rsid w:val="00B331BD"/>
    <w:rsid w:val="00B34003"/>
    <w:rsid w:val="00B34D71"/>
    <w:rsid w:val="00B3645B"/>
    <w:rsid w:val="00B36476"/>
    <w:rsid w:val="00B376A4"/>
    <w:rsid w:val="00B40ED7"/>
    <w:rsid w:val="00B41944"/>
    <w:rsid w:val="00B42BE9"/>
    <w:rsid w:val="00B42DFF"/>
    <w:rsid w:val="00B43366"/>
    <w:rsid w:val="00B43A7B"/>
    <w:rsid w:val="00B44165"/>
    <w:rsid w:val="00B442D7"/>
    <w:rsid w:val="00B44CE8"/>
    <w:rsid w:val="00B45AFE"/>
    <w:rsid w:val="00B45B4A"/>
    <w:rsid w:val="00B47F0B"/>
    <w:rsid w:val="00B50FFA"/>
    <w:rsid w:val="00B516A1"/>
    <w:rsid w:val="00B5306C"/>
    <w:rsid w:val="00B53E92"/>
    <w:rsid w:val="00B569C1"/>
    <w:rsid w:val="00B56D8B"/>
    <w:rsid w:val="00B56EA3"/>
    <w:rsid w:val="00B57DA5"/>
    <w:rsid w:val="00B623D0"/>
    <w:rsid w:val="00B624D9"/>
    <w:rsid w:val="00B630D6"/>
    <w:rsid w:val="00B63D5D"/>
    <w:rsid w:val="00B63F5A"/>
    <w:rsid w:val="00B64609"/>
    <w:rsid w:val="00B6593D"/>
    <w:rsid w:val="00B65BE6"/>
    <w:rsid w:val="00B67D81"/>
    <w:rsid w:val="00B7290A"/>
    <w:rsid w:val="00B73B31"/>
    <w:rsid w:val="00B74E50"/>
    <w:rsid w:val="00B75287"/>
    <w:rsid w:val="00B76BEE"/>
    <w:rsid w:val="00B76D00"/>
    <w:rsid w:val="00B80012"/>
    <w:rsid w:val="00B80555"/>
    <w:rsid w:val="00B806CC"/>
    <w:rsid w:val="00B8196C"/>
    <w:rsid w:val="00B8333A"/>
    <w:rsid w:val="00B852F6"/>
    <w:rsid w:val="00B85935"/>
    <w:rsid w:val="00B85FBA"/>
    <w:rsid w:val="00B8793D"/>
    <w:rsid w:val="00B92554"/>
    <w:rsid w:val="00B926F5"/>
    <w:rsid w:val="00B92C7C"/>
    <w:rsid w:val="00B930F5"/>
    <w:rsid w:val="00B9495E"/>
    <w:rsid w:val="00B95969"/>
    <w:rsid w:val="00B963DF"/>
    <w:rsid w:val="00B97D47"/>
    <w:rsid w:val="00BA104F"/>
    <w:rsid w:val="00BA40E1"/>
    <w:rsid w:val="00BA54C7"/>
    <w:rsid w:val="00BA68F5"/>
    <w:rsid w:val="00BA6953"/>
    <w:rsid w:val="00BA6A26"/>
    <w:rsid w:val="00BA713C"/>
    <w:rsid w:val="00BB4372"/>
    <w:rsid w:val="00BB7380"/>
    <w:rsid w:val="00BB7447"/>
    <w:rsid w:val="00BB79A1"/>
    <w:rsid w:val="00BB7E2C"/>
    <w:rsid w:val="00BC0383"/>
    <w:rsid w:val="00BC12CB"/>
    <w:rsid w:val="00BC190A"/>
    <w:rsid w:val="00BC3881"/>
    <w:rsid w:val="00BC60C3"/>
    <w:rsid w:val="00BC6D61"/>
    <w:rsid w:val="00BC7DCD"/>
    <w:rsid w:val="00BD113C"/>
    <w:rsid w:val="00BD303C"/>
    <w:rsid w:val="00BD3391"/>
    <w:rsid w:val="00BD3CA8"/>
    <w:rsid w:val="00BD6336"/>
    <w:rsid w:val="00BD72F3"/>
    <w:rsid w:val="00BD76D6"/>
    <w:rsid w:val="00BE0DF2"/>
    <w:rsid w:val="00BE1A2A"/>
    <w:rsid w:val="00BE4042"/>
    <w:rsid w:val="00BE5D6F"/>
    <w:rsid w:val="00BE6232"/>
    <w:rsid w:val="00BE6E72"/>
    <w:rsid w:val="00BE7117"/>
    <w:rsid w:val="00BE7885"/>
    <w:rsid w:val="00BF0708"/>
    <w:rsid w:val="00BF072D"/>
    <w:rsid w:val="00BF1E20"/>
    <w:rsid w:val="00BF33B4"/>
    <w:rsid w:val="00BF453C"/>
    <w:rsid w:val="00BF5249"/>
    <w:rsid w:val="00BF58FF"/>
    <w:rsid w:val="00BF5FC0"/>
    <w:rsid w:val="00C025B1"/>
    <w:rsid w:val="00C02E8F"/>
    <w:rsid w:val="00C03E88"/>
    <w:rsid w:val="00C0517D"/>
    <w:rsid w:val="00C0572C"/>
    <w:rsid w:val="00C05AD6"/>
    <w:rsid w:val="00C104AE"/>
    <w:rsid w:val="00C12382"/>
    <w:rsid w:val="00C131F0"/>
    <w:rsid w:val="00C132C9"/>
    <w:rsid w:val="00C15E71"/>
    <w:rsid w:val="00C16DDB"/>
    <w:rsid w:val="00C20084"/>
    <w:rsid w:val="00C2060A"/>
    <w:rsid w:val="00C20901"/>
    <w:rsid w:val="00C23357"/>
    <w:rsid w:val="00C23731"/>
    <w:rsid w:val="00C23F17"/>
    <w:rsid w:val="00C25219"/>
    <w:rsid w:val="00C25334"/>
    <w:rsid w:val="00C265D6"/>
    <w:rsid w:val="00C26CE3"/>
    <w:rsid w:val="00C272E3"/>
    <w:rsid w:val="00C27523"/>
    <w:rsid w:val="00C27B84"/>
    <w:rsid w:val="00C30F19"/>
    <w:rsid w:val="00C3137A"/>
    <w:rsid w:val="00C317C5"/>
    <w:rsid w:val="00C324B0"/>
    <w:rsid w:val="00C32739"/>
    <w:rsid w:val="00C344A8"/>
    <w:rsid w:val="00C34BB9"/>
    <w:rsid w:val="00C353A8"/>
    <w:rsid w:val="00C3549D"/>
    <w:rsid w:val="00C357B4"/>
    <w:rsid w:val="00C37C50"/>
    <w:rsid w:val="00C41D35"/>
    <w:rsid w:val="00C4455C"/>
    <w:rsid w:val="00C45510"/>
    <w:rsid w:val="00C45729"/>
    <w:rsid w:val="00C4574B"/>
    <w:rsid w:val="00C45850"/>
    <w:rsid w:val="00C46565"/>
    <w:rsid w:val="00C466AE"/>
    <w:rsid w:val="00C46A25"/>
    <w:rsid w:val="00C4728C"/>
    <w:rsid w:val="00C4743A"/>
    <w:rsid w:val="00C47E9D"/>
    <w:rsid w:val="00C50DD8"/>
    <w:rsid w:val="00C51857"/>
    <w:rsid w:val="00C5207F"/>
    <w:rsid w:val="00C525A2"/>
    <w:rsid w:val="00C53D94"/>
    <w:rsid w:val="00C54DD9"/>
    <w:rsid w:val="00C56DBE"/>
    <w:rsid w:val="00C60646"/>
    <w:rsid w:val="00C62B62"/>
    <w:rsid w:val="00C63004"/>
    <w:rsid w:val="00C63A7E"/>
    <w:rsid w:val="00C64319"/>
    <w:rsid w:val="00C675BB"/>
    <w:rsid w:val="00C708BA"/>
    <w:rsid w:val="00C71A11"/>
    <w:rsid w:val="00C72020"/>
    <w:rsid w:val="00C72C76"/>
    <w:rsid w:val="00C7348E"/>
    <w:rsid w:val="00C7396F"/>
    <w:rsid w:val="00C748E2"/>
    <w:rsid w:val="00C748F5"/>
    <w:rsid w:val="00C74AEA"/>
    <w:rsid w:val="00C75218"/>
    <w:rsid w:val="00C76E3D"/>
    <w:rsid w:val="00C8022E"/>
    <w:rsid w:val="00C8182C"/>
    <w:rsid w:val="00C81B06"/>
    <w:rsid w:val="00C82469"/>
    <w:rsid w:val="00C82FF0"/>
    <w:rsid w:val="00C830EE"/>
    <w:rsid w:val="00C8406C"/>
    <w:rsid w:val="00C840AA"/>
    <w:rsid w:val="00C858A4"/>
    <w:rsid w:val="00C86C84"/>
    <w:rsid w:val="00C86C91"/>
    <w:rsid w:val="00C86DE0"/>
    <w:rsid w:val="00C86E83"/>
    <w:rsid w:val="00C87305"/>
    <w:rsid w:val="00C87615"/>
    <w:rsid w:val="00C87EF7"/>
    <w:rsid w:val="00C90704"/>
    <w:rsid w:val="00C90C65"/>
    <w:rsid w:val="00C917B1"/>
    <w:rsid w:val="00C921A8"/>
    <w:rsid w:val="00C9278D"/>
    <w:rsid w:val="00C92EA8"/>
    <w:rsid w:val="00C93FA1"/>
    <w:rsid w:val="00C94059"/>
    <w:rsid w:val="00C9413B"/>
    <w:rsid w:val="00C948B1"/>
    <w:rsid w:val="00C95C9D"/>
    <w:rsid w:val="00C96678"/>
    <w:rsid w:val="00C96CF6"/>
    <w:rsid w:val="00C9717B"/>
    <w:rsid w:val="00CA24F2"/>
    <w:rsid w:val="00CA2944"/>
    <w:rsid w:val="00CA3D29"/>
    <w:rsid w:val="00CA4276"/>
    <w:rsid w:val="00CA4879"/>
    <w:rsid w:val="00CA4D2E"/>
    <w:rsid w:val="00CA6B57"/>
    <w:rsid w:val="00CB009C"/>
    <w:rsid w:val="00CB1EB3"/>
    <w:rsid w:val="00CB2DDD"/>
    <w:rsid w:val="00CB30DE"/>
    <w:rsid w:val="00CB3609"/>
    <w:rsid w:val="00CB5633"/>
    <w:rsid w:val="00CB695B"/>
    <w:rsid w:val="00CB6A00"/>
    <w:rsid w:val="00CB7C50"/>
    <w:rsid w:val="00CC0068"/>
    <w:rsid w:val="00CC209B"/>
    <w:rsid w:val="00CC346F"/>
    <w:rsid w:val="00CC53D9"/>
    <w:rsid w:val="00CC58E5"/>
    <w:rsid w:val="00CC675F"/>
    <w:rsid w:val="00CC7AC2"/>
    <w:rsid w:val="00CC7C7F"/>
    <w:rsid w:val="00CD0107"/>
    <w:rsid w:val="00CD2C84"/>
    <w:rsid w:val="00CD2F27"/>
    <w:rsid w:val="00CD4112"/>
    <w:rsid w:val="00CD412C"/>
    <w:rsid w:val="00CD50A4"/>
    <w:rsid w:val="00CD6436"/>
    <w:rsid w:val="00CD6B51"/>
    <w:rsid w:val="00CE12BB"/>
    <w:rsid w:val="00CE5619"/>
    <w:rsid w:val="00CE6696"/>
    <w:rsid w:val="00CE673F"/>
    <w:rsid w:val="00CE70D0"/>
    <w:rsid w:val="00CE786A"/>
    <w:rsid w:val="00CE7D8D"/>
    <w:rsid w:val="00CF07B6"/>
    <w:rsid w:val="00CF241A"/>
    <w:rsid w:val="00CF27E3"/>
    <w:rsid w:val="00CF3ECB"/>
    <w:rsid w:val="00CF6DE7"/>
    <w:rsid w:val="00CF7710"/>
    <w:rsid w:val="00CF77C4"/>
    <w:rsid w:val="00D01350"/>
    <w:rsid w:val="00D0215F"/>
    <w:rsid w:val="00D026EC"/>
    <w:rsid w:val="00D03387"/>
    <w:rsid w:val="00D0348C"/>
    <w:rsid w:val="00D0356C"/>
    <w:rsid w:val="00D03648"/>
    <w:rsid w:val="00D0436E"/>
    <w:rsid w:val="00D056D0"/>
    <w:rsid w:val="00D05A1E"/>
    <w:rsid w:val="00D05B91"/>
    <w:rsid w:val="00D0746D"/>
    <w:rsid w:val="00D10A7F"/>
    <w:rsid w:val="00D118BA"/>
    <w:rsid w:val="00D12D13"/>
    <w:rsid w:val="00D167B3"/>
    <w:rsid w:val="00D16A5E"/>
    <w:rsid w:val="00D17AAA"/>
    <w:rsid w:val="00D17C7F"/>
    <w:rsid w:val="00D21D5D"/>
    <w:rsid w:val="00D21EDC"/>
    <w:rsid w:val="00D226FA"/>
    <w:rsid w:val="00D24AF7"/>
    <w:rsid w:val="00D27066"/>
    <w:rsid w:val="00D309C2"/>
    <w:rsid w:val="00D30A81"/>
    <w:rsid w:val="00D30DDE"/>
    <w:rsid w:val="00D313A7"/>
    <w:rsid w:val="00D31DAB"/>
    <w:rsid w:val="00D327F1"/>
    <w:rsid w:val="00D33AD2"/>
    <w:rsid w:val="00D34A88"/>
    <w:rsid w:val="00D35248"/>
    <w:rsid w:val="00D36782"/>
    <w:rsid w:val="00D37786"/>
    <w:rsid w:val="00D37A11"/>
    <w:rsid w:val="00D4000A"/>
    <w:rsid w:val="00D408AB"/>
    <w:rsid w:val="00D410F9"/>
    <w:rsid w:val="00D41730"/>
    <w:rsid w:val="00D41C4E"/>
    <w:rsid w:val="00D42328"/>
    <w:rsid w:val="00D42BC2"/>
    <w:rsid w:val="00D43D4A"/>
    <w:rsid w:val="00D44218"/>
    <w:rsid w:val="00D46DA0"/>
    <w:rsid w:val="00D506E6"/>
    <w:rsid w:val="00D50C7F"/>
    <w:rsid w:val="00D51838"/>
    <w:rsid w:val="00D51E4A"/>
    <w:rsid w:val="00D51F13"/>
    <w:rsid w:val="00D5291D"/>
    <w:rsid w:val="00D53624"/>
    <w:rsid w:val="00D5396B"/>
    <w:rsid w:val="00D547AE"/>
    <w:rsid w:val="00D57AB3"/>
    <w:rsid w:val="00D61687"/>
    <w:rsid w:val="00D61C78"/>
    <w:rsid w:val="00D62C11"/>
    <w:rsid w:val="00D6373E"/>
    <w:rsid w:val="00D63D49"/>
    <w:rsid w:val="00D64F4A"/>
    <w:rsid w:val="00D65731"/>
    <w:rsid w:val="00D65972"/>
    <w:rsid w:val="00D65DBE"/>
    <w:rsid w:val="00D662E6"/>
    <w:rsid w:val="00D74C65"/>
    <w:rsid w:val="00D804B1"/>
    <w:rsid w:val="00D825CA"/>
    <w:rsid w:val="00D827D9"/>
    <w:rsid w:val="00D84293"/>
    <w:rsid w:val="00D854CC"/>
    <w:rsid w:val="00D85FAB"/>
    <w:rsid w:val="00D86597"/>
    <w:rsid w:val="00D87C27"/>
    <w:rsid w:val="00D90D7D"/>
    <w:rsid w:val="00D912BB"/>
    <w:rsid w:val="00D92EF1"/>
    <w:rsid w:val="00D92F07"/>
    <w:rsid w:val="00D93D17"/>
    <w:rsid w:val="00D9447D"/>
    <w:rsid w:val="00D94C9C"/>
    <w:rsid w:val="00D9763F"/>
    <w:rsid w:val="00DA1055"/>
    <w:rsid w:val="00DA11D0"/>
    <w:rsid w:val="00DA1295"/>
    <w:rsid w:val="00DA28A2"/>
    <w:rsid w:val="00DA3B5C"/>
    <w:rsid w:val="00DA3EB9"/>
    <w:rsid w:val="00DA4EC9"/>
    <w:rsid w:val="00DA5F36"/>
    <w:rsid w:val="00DA6121"/>
    <w:rsid w:val="00DA62A3"/>
    <w:rsid w:val="00DA6B65"/>
    <w:rsid w:val="00DA7663"/>
    <w:rsid w:val="00DB0444"/>
    <w:rsid w:val="00DB3CE4"/>
    <w:rsid w:val="00DB3E37"/>
    <w:rsid w:val="00DB428F"/>
    <w:rsid w:val="00DB4B23"/>
    <w:rsid w:val="00DB7099"/>
    <w:rsid w:val="00DB79B3"/>
    <w:rsid w:val="00DC0B9B"/>
    <w:rsid w:val="00DC25E8"/>
    <w:rsid w:val="00DC2ABD"/>
    <w:rsid w:val="00DC2D7B"/>
    <w:rsid w:val="00DC3248"/>
    <w:rsid w:val="00DC35C1"/>
    <w:rsid w:val="00DC3FF3"/>
    <w:rsid w:val="00DC410D"/>
    <w:rsid w:val="00DC5489"/>
    <w:rsid w:val="00DD141D"/>
    <w:rsid w:val="00DD1CAF"/>
    <w:rsid w:val="00DD6216"/>
    <w:rsid w:val="00DD69AA"/>
    <w:rsid w:val="00DD6C91"/>
    <w:rsid w:val="00DD6CD1"/>
    <w:rsid w:val="00DE0F41"/>
    <w:rsid w:val="00DE1C5A"/>
    <w:rsid w:val="00DE3557"/>
    <w:rsid w:val="00DE3D01"/>
    <w:rsid w:val="00DE5583"/>
    <w:rsid w:val="00DE60E8"/>
    <w:rsid w:val="00DF0A9D"/>
    <w:rsid w:val="00DF0B68"/>
    <w:rsid w:val="00DF30B3"/>
    <w:rsid w:val="00DF39CC"/>
    <w:rsid w:val="00DF4250"/>
    <w:rsid w:val="00DF6DBA"/>
    <w:rsid w:val="00E00C8E"/>
    <w:rsid w:val="00E04930"/>
    <w:rsid w:val="00E05382"/>
    <w:rsid w:val="00E055CD"/>
    <w:rsid w:val="00E05D99"/>
    <w:rsid w:val="00E07557"/>
    <w:rsid w:val="00E112FF"/>
    <w:rsid w:val="00E119C6"/>
    <w:rsid w:val="00E13105"/>
    <w:rsid w:val="00E133CC"/>
    <w:rsid w:val="00E13635"/>
    <w:rsid w:val="00E15A12"/>
    <w:rsid w:val="00E160F5"/>
    <w:rsid w:val="00E175C6"/>
    <w:rsid w:val="00E20257"/>
    <w:rsid w:val="00E207B6"/>
    <w:rsid w:val="00E208D6"/>
    <w:rsid w:val="00E20C41"/>
    <w:rsid w:val="00E2291B"/>
    <w:rsid w:val="00E22EEE"/>
    <w:rsid w:val="00E24563"/>
    <w:rsid w:val="00E24A1D"/>
    <w:rsid w:val="00E315B7"/>
    <w:rsid w:val="00E31E95"/>
    <w:rsid w:val="00E32E90"/>
    <w:rsid w:val="00E33281"/>
    <w:rsid w:val="00E33C6A"/>
    <w:rsid w:val="00E34387"/>
    <w:rsid w:val="00E34BC9"/>
    <w:rsid w:val="00E42335"/>
    <w:rsid w:val="00E42399"/>
    <w:rsid w:val="00E42C80"/>
    <w:rsid w:val="00E43174"/>
    <w:rsid w:val="00E43AC8"/>
    <w:rsid w:val="00E44845"/>
    <w:rsid w:val="00E45B59"/>
    <w:rsid w:val="00E45F9C"/>
    <w:rsid w:val="00E465EF"/>
    <w:rsid w:val="00E46A3E"/>
    <w:rsid w:val="00E50CCD"/>
    <w:rsid w:val="00E51FC8"/>
    <w:rsid w:val="00E522BA"/>
    <w:rsid w:val="00E5405F"/>
    <w:rsid w:val="00E55497"/>
    <w:rsid w:val="00E55B83"/>
    <w:rsid w:val="00E563FD"/>
    <w:rsid w:val="00E56854"/>
    <w:rsid w:val="00E60E58"/>
    <w:rsid w:val="00E60F7A"/>
    <w:rsid w:val="00E61AE8"/>
    <w:rsid w:val="00E633FC"/>
    <w:rsid w:val="00E63487"/>
    <w:rsid w:val="00E638FC"/>
    <w:rsid w:val="00E63CB8"/>
    <w:rsid w:val="00E63EA6"/>
    <w:rsid w:val="00E63FC1"/>
    <w:rsid w:val="00E6413C"/>
    <w:rsid w:val="00E6468B"/>
    <w:rsid w:val="00E64F83"/>
    <w:rsid w:val="00E65058"/>
    <w:rsid w:val="00E65E9C"/>
    <w:rsid w:val="00E660A1"/>
    <w:rsid w:val="00E6667E"/>
    <w:rsid w:val="00E66772"/>
    <w:rsid w:val="00E6678F"/>
    <w:rsid w:val="00E67B35"/>
    <w:rsid w:val="00E70CEC"/>
    <w:rsid w:val="00E71943"/>
    <w:rsid w:val="00E71979"/>
    <w:rsid w:val="00E724A3"/>
    <w:rsid w:val="00E73358"/>
    <w:rsid w:val="00E74643"/>
    <w:rsid w:val="00E7464B"/>
    <w:rsid w:val="00E75C58"/>
    <w:rsid w:val="00E767D2"/>
    <w:rsid w:val="00E77B5A"/>
    <w:rsid w:val="00E80DA9"/>
    <w:rsid w:val="00E8197F"/>
    <w:rsid w:val="00E8234F"/>
    <w:rsid w:val="00E8345D"/>
    <w:rsid w:val="00E84128"/>
    <w:rsid w:val="00E84225"/>
    <w:rsid w:val="00E84233"/>
    <w:rsid w:val="00E84D1B"/>
    <w:rsid w:val="00E86F68"/>
    <w:rsid w:val="00E86FF6"/>
    <w:rsid w:val="00E873F2"/>
    <w:rsid w:val="00E907FA"/>
    <w:rsid w:val="00E91BD9"/>
    <w:rsid w:val="00E93EFE"/>
    <w:rsid w:val="00E97649"/>
    <w:rsid w:val="00E979B3"/>
    <w:rsid w:val="00EA0154"/>
    <w:rsid w:val="00EA1A73"/>
    <w:rsid w:val="00EA4847"/>
    <w:rsid w:val="00EA58BA"/>
    <w:rsid w:val="00EA79FA"/>
    <w:rsid w:val="00EB0A42"/>
    <w:rsid w:val="00EB32C2"/>
    <w:rsid w:val="00EB4CCA"/>
    <w:rsid w:val="00EB6BD0"/>
    <w:rsid w:val="00EB778B"/>
    <w:rsid w:val="00EC1285"/>
    <w:rsid w:val="00EC39FE"/>
    <w:rsid w:val="00EC3AB1"/>
    <w:rsid w:val="00EC3E4B"/>
    <w:rsid w:val="00EC4272"/>
    <w:rsid w:val="00EC4529"/>
    <w:rsid w:val="00EC4E02"/>
    <w:rsid w:val="00EC6A7A"/>
    <w:rsid w:val="00EC6F90"/>
    <w:rsid w:val="00EC780A"/>
    <w:rsid w:val="00ED0962"/>
    <w:rsid w:val="00ED0D75"/>
    <w:rsid w:val="00ED1800"/>
    <w:rsid w:val="00ED1A5D"/>
    <w:rsid w:val="00ED27F9"/>
    <w:rsid w:val="00ED2B34"/>
    <w:rsid w:val="00ED326D"/>
    <w:rsid w:val="00ED34C6"/>
    <w:rsid w:val="00ED408D"/>
    <w:rsid w:val="00ED59BA"/>
    <w:rsid w:val="00ED7656"/>
    <w:rsid w:val="00EE0171"/>
    <w:rsid w:val="00EE03D4"/>
    <w:rsid w:val="00EE1358"/>
    <w:rsid w:val="00EE2643"/>
    <w:rsid w:val="00EE26F9"/>
    <w:rsid w:val="00EE3065"/>
    <w:rsid w:val="00EE488D"/>
    <w:rsid w:val="00EE65BF"/>
    <w:rsid w:val="00EE6BCB"/>
    <w:rsid w:val="00EE7CA9"/>
    <w:rsid w:val="00EF041D"/>
    <w:rsid w:val="00EF21C5"/>
    <w:rsid w:val="00EF42EC"/>
    <w:rsid w:val="00EF50FF"/>
    <w:rsid w:val="00EF58A5"/>
    <w:rsid w:val="00EF5C19"/>
    <w:rsid w:val="00EF67A4"/>
    <w:rsid w:val="00EF6BBE"/>
    <w:rsid w:val="00EF71AD"/>
    <w:rsid w:val="00F00A62"/>
    <w:rsid w:val="00F00D84"/>
    <w:rsid w:val="00F00F27"/>
    <w:rsid w:val="00F031C2"/>
    <w:rsid w:val="00F0354E"/>
    <w:rsid w:val="00F04192"/>
    <w:rsid w:val="00F04746"/>
    <w:rsid w:val="00F0484D"/>
    <w:rsid w:val="00F04BE3"/>
    <w:rsid w:val="00F04FC4"/>
    <w:rsid w:val="00F05394"/>
    <w:rsid w:val="00F054E1"/>
    <w:rsid w:val="00F07404"/>
    <w:rsid w:val="00F07897"/>
    <w:rsid w:val="00F114DC"/>
    <w:rsid w:val="00F11DF3"/>
    <w:rsid w:val="00F15B17"/>
    <w:rsid w:val="00F1753C"/>
    <w:rsid w:val="00F2025B"/>
    <w:rsid w:val="00F221A5"/>
    <w:rsid w:val="00F253E5"/>
    <w:rsid w:val="00F25897"/>
    <w:rsid w:val="00F26BE7"/>
    <w:rsid w:val="00F30831"/>
    <w:rsid w:val="00F30AE6"/>
    <w:rsid w:val="00F30BF4"/>
    <w:rsid w:val="00F32BB9"/>
    <w:rsid w:val="00F33B68"/>
    <w:rsid w:val="00F35703"/>
    <w:rsid w:val="00F35FC9"/>
    <w:rsid w:val="00F36977"/>
    <w:rsid w:val="00F43198"/>
    <w:rsid w:val="00F43844"/>
    <w:rsid w:val="00F43E50"/>
    <w:rsid w:val="00F445F7"/>
    <w:rsid w:val="00F4521C"/>
    <w:rsid w:val="00F4610D"/>
    <w:rsid w:val="00F47CD4"/>
    <w:rsid w:val="00F50242"/>
    <w:rsid w:val="00F51AA0"/>
    <w:rsid w:val="00F51FF1"/>
    <w:rsid w:val="00F524C8"/>
    <w:rsid w:val="00F53136"/>
    <w:rsid w:val="00F5366E"/>
    <w:rsid w:val="00F54120"/>
    <w:rsid w:val="00F5490D"/>
    <w:rsid w:val="00F5611A"/>
    <w:rsid w:val="00F56AF5"/>
    <w:rsid w:val="00F56BB5"/>
    <w:rsid w:val="00F6038E"/>
    <w:rsid w:val="00F603A7"/>
    <w:rsid w:val="00F61967"/>
    <w:rsid w:val="00F62400"/>
    <w:rsid w:val="00F6338E"/>
    <w:rsid w:val="00F63D21"/>
    <w:rsid w:val="00F651F6"/>
    <w:rsid w:val="00F6563A"/>
    <w:rsid w:val="00F65BED"/>
    <w:rsid w:val="00F660FE"/>
    <w:rsid w:val="00F66424"/>
    <w:rsid w:val="00F66E64"/>
    <w:rsid w:val="00F679C6"/>
    <w:rsid w:val="00F67FA7"/>
    <w:rsid w:val="00F70725"/>
    <w:rsid w:val="00F73BCA"/>
    <w:rsid w:val="00F75393"/>
    <w:rsid w:val="00F76124"/>
    <w:rsid w:val="00F761AC"/>
    <w:rsid w:val="00F77ADF"/>
    <w:rsid w:val="00F801C9"/>
    <w:rsid w:val="00F801D3"/>
    <w:rsid w:val="00F802B4"/>
    <w:rsid w:val="00F81B6B"/>
    <w:rsid w:val="00F8298F"/>
    <w:rsid w:val="00F841D4"/>
    <w:rsid w:val="00F84531"/>
    <w:rsid w:val="00F852FE"/>
    <w:rsid w:val="00F855F5"/>
    <w:rsid w:val="00F85AD1"/>
    <w:rsid w:val="00F87C6E"/>
    <w:rsid w:val="00F87FC6"/>
    <w:rsid w:val="00F9081F"/>
    <w:rsid w:val="00F90E3D"/>
    <w:rsid w:val="00F91BFE"/>
    <w:rsid w:val="00F92261"/>
    <w:rsid w:val="00F92D82"/>
    <w:rsid w:val="00F93BE8"/>
    <w:rsid w:val="00F970D7"/>
    <w:rsid w:val="00F977A3"/>
    <w:rsid w:val="00FA2F6B"/>
    <w:rsid w:val="00FA5177"/>
    <w:rsid w:val="00FA51EF"/>
    <w:rsid w:val="00FA5219"/>
    <w:rsid w:val="00FA536F"/>
    <w:rsid w:val="00FA542B"/>
    <w:rsid w:val="00FA5BD6"/>
    <w:rsid w:val="00FA65FC"/>
    <w:rsid w:val="00FA7557"/>
    <w:rsid w:val="00FA76EB"/>
    <w:rsid w:val="00FB145B"/>
    <w:rsid w:val="00FB23F8"/>
    <w:rsid w:val="00FB2B2C"/>
    <w:rsid w:val="00FB3F51"/>
    <w:rsid w:val="00FB547E"/>
    <w:rsid w:val="00FB5628"/>
    <w:rsid w:val="00FC0282"/>
    <w:rsid w:val="00FC2774"/>
    <w:rsid w:val="00FC2C2D"/>
    <w:rsid w:val="00FC3049"/>
    <w:rsid w:val="00FC431A"/>
    <w:rsid w:val="00FC57BF"/>
    <w:rsid w:val="00FC6011"/>
    <w:rsid w:val="00FC736B"/>
    <w:rsid w:val="00FC74EE"/>
    <w:rsid w:val="00FC787C"/>
    <w:rsid w:val="00FD034E"/>
    <w:rsid w:val="00FD23A8"/>
    <w:rsid w:val="00FD4920"/>
    <w:rsid w:val="00FD6C10"/>
    <w:rsid w:val="00FD76CF"/>
    <w:rsid w:val="00FD7FEF"/>
    <w:rsid w:val="00FE15F1"/>
    <w:rsid w:val="00FE18ED"/>
    <w:rsid w:val="00FE1FD2"/>
    <w:rsid w:val="00FE4A28"/>
    <w:rsid w:val="00FE5B88"/>
    <w:rsid w:val="00FE6262"/>
    <w:rsid w:val="00FE626B"/>
    <w:rsid w:val="00FE6A5E"/>
    <w:rsid w:val="00FE6AED"/>
    <w:rsid w:val="00FE6AFD"/>
    <w:rsid w:val="00FF15D8"/>
    <w:rsid w:val="00FF258D"/>
    <w:rsid w:val="00FF2B0A"/>
    <w:rsid w:val="00FF4CD5"/>
    <w:rsid w:val="00FF5953"/>
    <w:rsid w:val="00FF60E6"/>
    <w:rsid w:val="00FF6311"/>
    <w:rsid w:val="00FF6B2E"/>
    <w:rsid w:val="00FF7F7E"/>
    <w:rsid w:val="01BFF382"/>
    <w:rsid w:val="02644812"/>
    <w:rsid w:val="03259130"/>
    <w:rsid w:val="03308911"/>
    <w:rsid w:val="04133B62"/>
    <w:rsid w:val="04306E33"/>
    <w:rsid w:val="06C75B26"/>
    <w:rsid w:val="06DAB6CA"/>
    <w:rsid w:val="0758F801"/>
    <w:rsid w:val="077995DE"/>
    <w:rsid w:val="078427CB"/>
    <w:rsid w:val="08931589"/>
    <w:rsid w:val="0957B0DB"/>
    <w:rsid w:val="09F71B09"/>
    <w:rsid w:val="0A069A2A"/>
    <w:rsid w:val="0DE4403C"/>
    <w:rsid w:val="0E43FAFB"/>
    <w:rsid w:val="0E71330A"/>
    <w:rsid w:val="0EE8AFCA"/>
    <w:rsid w:val="0F23847C"/>
    <w:rsid w:val="0F2F91E8"/>
    <w:rsid w:val="1073E5AB"/>
    <w:rsid w:val="1090463E"/>
    <w:rsid w:val="1154B33F"/>
    <w:rsid w:val="116A7C9E"/>
    <w:rsid w:val="11C559E5"/>
    <w:rsid w:val="11E9DF36"/>
    <w:rsid w:val="12A6E734"/>
    <w:rsid w:val="13EEC363"/>
    <w:rsid w:val="14152C98"/>
    <w:rsid w:val="1509566A"/>
    <w:rsid w:val="1566FD8E"/>
    <w:rsid w:val="161EA229"/>
    <w:rsid w:val="1632A256"/>
    <w:rsid w:val="16360D54"/>
    <w:rsid w:val="16544417"/>
    <w:rsid w:val="19421EE0"/>
    <w:rsid w:val="1957C86F"/>
    <w:rsid w:val="1965A6C5"/>
    <w:rsid w:val="1C68F7B6"/>
    <w:rsid w:val="1E7261AB"/>
    <w:rsid w:val="1E75530F"/>
    <w:rsid w:val="1F4DC977"/>
    <w:rsid w:val="2124F421"/>
    <w:rsid w:val="2147F5EF"/>
    <w:rsid w:val="216950C8"/>
    <w:rsid w:val="23AE5AD5"/>
    <w:rsid w:val="25345DE4"/>
    <w:rsid w:val="25460EAF"/>
    <w:rsid w:val="25C6A28B"/>
    <w:rsid w:val="26675414"/>
    <w:rsid w:val="26876D8B"/>
    <w:rsid w:val="27FBC8C8"/>
    <w:rsid w:val="27FCC257"/>
    <w:rsid w:val="28E7E8EA"/>
    <w:rsid w:val="29EEFA15"/>
    <w:rsid w:val="2BA5F704"/>
    <w:rsid w:val="2C43C657"/>
    <w:rsid w:val="2C4A327F"/>
    <w:rsid w:val="2EC1E89C"/>
    <w:rsid w:val="3078BD2C"/>
    <w:rsid w:val="312B5049"/>
    <w:rsid w:val="319D6B00"/>
    <w:rsid w:val="33C995BD"/>
    <w:rsid w:val="34094011"/>
    <w:rsid w:val="350D14CE"/>
    <w:rsid w:val="35212794"/>
    <w:rsid w:val="356EA7E1"/>
    <w:rsid w:val="35F9ACBC"/>
    <w:rsid w:val="37E0C4D0"/>
    <w:rsid w:val="3AE617B9"/>
    <w:rsid w:val="3B1C1CF0"/>
    <w:rsid w:val="3BC62078"/>
    <w:rsid w:val="3D723FE9"/>
    <w:rsid w:val="3DAFD615"/>
    <w:rsid w:val="3ECC37A2"/>
    <w:rsid w:val="40F9C5E7"/>
    <w:rsid w:val="412BC747"/>
    <w:rsid w:val="423254E8"/>
    <w:rsid w:val="43731BE9"/>
    <w:rsid w:val="43A87942"/>
    <w:rsid w:val="4452845E"/>
    <w:rsid w:val="472A3C27"/>
    <w:rsid w:val="4771B5C5"/>
    <w:rsid w:val="4A270B88"/>
    <w:rsid w:val="4A40D8D8"/>
    <w:rsid w:val="4A5468ED"/>
    <w:rsid w:val="4A684C1C"/>
    <w:rsid w:val="4ABBF419"/>
    <w:rsid w:val="4EE6FECC"/>
    <w:rsid w:val="4F96F7B2"/>
    <w:rsid w:val="4FA20AE2"/>
    <w:rsid w:val="4FE7CB3F"/>
    <w:rsid w:val="512A5E50"/>
    <w:rsid w:val="5188DFFD"/>
    <w:rsid w:val="51D3793E"/>
    <w:rsid w:val="52EC4E75"/>
    <w:rsid w:val="52F9F445"/>
    <w:rsid w:val="53F1D882"/>
    <w:rsid w:val="54B8B0E8"/>
    <w:rsid w:val="565C99DD"/>
    <w:rsid w:val="588AAB3C"/>
    <w:rsid w:val="58A49F9C"/>
    <w:rsid w:val="58A81152"/>
    <w:rsid w:val="59BE690E"/>
    <w:rsid w:val="5BD364BA"/>
    <w:rsid w:val="5C83777C"/>
    <w:rsid w:val="5D8B5F32"/>
    <w:rsid w:val="5E307F7A"/>
    <w:rsid w:val="5E6129E4"/>
    <w:rsid w:val="5F1CD28C"/>
    <w:rsid w:val="6042E206"/>
    <w:rsid w:val="606D54F4"/>
    <w:rsid w:val="619E9F51"/>
    <w:rsid w:val="61C1B34B"/>
    <w:rsid w:val="620D81A9"/>
    <w:rsid w:val="62AFC4CE"/>
    <w:rsid w:val="635142EA"/>
    <w:rsid w:val="658A3C4C"/>
    <w:rsid w:val="6624BADD"/>
    <w:rsid w:val="663C54F3"/>
    <w:rsid w:val="67AF1256"/>
    <w:rsid w:val="6889C325"/>
    <w:rsid w:val="6AA4AA24"/>
    <w:rsid w:val="6B23DDB4"/>
    <w:rsid w:val="6E005E31"/>
    <w:rsid w:val="6E909A0A"/>
    <w:rsid w:val="6EEFDCA2"/>
    <w:rsid w:val="6F2EFE9B"/>
    <w:rsid w:val="6FCB22F1"/>
    <w:rsid w:val="7196F97D"/>
    <w:rsid w:val="719AF7C0"/>
    <w:rsid w:val="7264B51F"/>
    <w:rsid w:val="72A59F63"/>
    <w:rsid w:val="72FBDB5B"/>
    <w:rsid w:val="7314E9D7"/>
    <w:rsid w:val="73A78BD3"/>
    <w:rsid w:val="743E9E30"/>
    <w:rsid w:val="746C21BA"/>
    <w:rsid w:val="74CA2DF7"/>
    <w:rsid w:val="759805BC"/>
    <w:rsid w:val="7657163F"/>
    <w:rsid w:val="768760BC"/>
    <w:rsid w:val="799644A9"/>
    <w:rsid w:val="7A49ECC9"/>
    <w:rsid w:val="7B4D4E74"/>
    <w:rsid w:val="7C2CCB83"/>
    <w:rsid w:val="7D12B198"/>
    <w:rsid w:val="7DEAC4AD"/>
    <w:rsid w:val="7DEF0594"/>
    <w:rsid w:val="7E8481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9C4A8"/>
  <w15:chartTrackingRefBased/>
  <w15:docId w15:val="{4FF5A97E-D698-4B27-9DD9-74CB54561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F4C"/>
    <w:pPr>
      <w:spacing w:line="240" w:lineRule="auto"/>
    </w:pPr>
    <w:rPr>
      <w:sz w:val="22"/>
      <w:szCs w:val="22"/>
    </w:rPr>
  </w:style>
  <w:style w:type="paragraph" w:styleId="Heading1">
    <w:name w:val="heading 1"/>
    <w:basedOn w:val="Normal"/>
    <w:next w:val="Normal"/>
    <w:link w:val="Heading1Char"/>
    <w:uiPriority w:val="9"/>
    <w:qFormat/>
    <w:rsid w:val="000619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619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619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19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19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198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198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198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198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9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619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619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19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19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19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19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19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198E"/>
    <w:rPr>
      <w:rFonts w:eastAsiaTheme="majorEastAsia" w:cstheme="majorBidi"/>
      <w:color w:val="272727" w:themeColor="text1" w:themeTint="D8"/>
    </w:rPr>
  </w:style>
  <w:style w:type="paragraph" w:styleId="Title">
    <w:name w:val="Title"/>
    <w:basedOn w:val="Normal"/>
    <w:next w:val="Normal"/>
    <w:link w:val="TitleChar"/>
    <w:uiPriority w:val="10"/>
    <w:qFormat/>
    <w:rsid w:val="0006198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9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19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19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198E"/>
    <w:pPr>
      <w:spacing w:before="160"/>
      <w:jc w:val="center"/>
    </w:pPr>
    <w:rPr>
      <w:i/>
      <w:iCs/>
      <w:color w:val="404040" w:themeColor="text1" w:themeTint="BF"/>
    </w:rPr>
  </w:style>
  <w:style w:type="character" w:customStyle="1" w:styleId="QuoteChar">
    <w:name w:val="Quote Char"/>
    <w:basedOn w:val="DefaultParagraphFont"/>
    <w:link w:val="Quote"/>
    <w:uiPriority w:val="29"/>
    <w:rsid w:val="0006198E"/>
    <w:rPr>
      <w:i/>
      <w:iCs/>
      <w:color w:val="404040" w:themeColor="text1" w:themeTint="BF"/>
    </w:rPr>
  </w:style>
  <w:style w:type="paragraph" w:styleId="ListParagraph">
    <w:name w:val="List Paragraph"/>
    <w:basedOn w:val="Normal"/>
    <w:uiPriority w:val="34"/>
    <w:qFormat/>
    <w:rsid w:val="0006198E"/>
    <w:pPr>
      <w:ind w:left="720"/>
      <w:contextualSpacing/>
    </w:pPr>
  </w:style>
  <w:style w:type="character" w:styleId="IntenseEmphasis">
    <w:name w:val="Intense Emphasis"/>
    <w:basedOn w:val="DefaultParagraphFont"/>
    <w:uiPriority w:val="21"/>
    <w:qFormat/>
    <w:rsid w:val="0006198E"/>
    <w:rPr>
      <w:i/>
      <w:iCs/>
      <w:color w:val="0F4761" w:themeColor="accent1" w:themeShade="BF"/>
    </w:rPr>
  </w:style>
  <w:style w:type="paragraph" w:styleId="IntenseQuote">
    <w:name w:val="Intense Quote"/>
    <w:basedOn w:val="Normal"/>
    <w:next w:val="Normal"/>
    <w:link w:val="IntenseQuoteChar"/>
    <w:uiPriority w:val="30"/>
    <w:qFormat/>
    <w:rsid w:val="000619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198E"/>
    <w:rPr>
      <w:i/>
      <w:iCs/>
      <w:color w:val="0F4761" w:themeColor="accent1" w:themeShade="BF"/>
    </w:rPr>
  </w:style>
  <w:style w:type="character" w:styleId="IntenseReference">
    <w:name w:val="Intense Reference"/>
    <w:basedOn w:val="DefaultParagraphFont"/>
    <w:uiPriority w:val="32"/>
    <w:qFormat/>
    <w:rsid w:val="0006198E"/>
    <w:rPr>
      <w:b/>
      <w:bCs/>
      <w:smallCaps/>
      <w:color w:val="0F4761" w:themeColor="accent1" w:themeShade="BF"/>
      <w:spacing w:val="5"/>
    </w:rPr>
  </w:style>
  <w:style w:type="table" w:styleId="TableGrid">
    <w:name w:val="Table Grid"/>
    <w:basedOn w:val="TableNormal"/>
    <w:uiPriority w:val="39"/>
    <w:rsid w:val="001B034F"/>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B034F"/>
    <w:rPr>
      <w:sz w:val="16"/>
      <w:szCs w:val="16"/>
    </w:rPr>
  </w:style>
  <w:style w:type="paragraph" w:styleId="CommentText">
    <w:name w:val="annotation text"/>
    <w:basedOn w:val="Normal"/>
    <w:link w:val="CommentTextChar"/>
    <w:uiPriority w:val="99"/>
    <w:unhideWhenUsed/>
    <w:rsid w:val="001B034F"/>
    <w:rPr>
      <w:sz w:val="20"/>
      <w:szCs w:val="20"/>
    </w:rPr>
  </w:style>
  <w:style w:type="character" w:customStyle="1" w:styleId="CommentTextChar">
    <w:name w:val="Comment Text Char"/>
    <w:basedOn w:val="DefaultParagraphFont"/>
    <w:link w:val="CommentText"/>
    <w:uiPriority w:val="99"/>
    <w:rsid w:val="001B034F"/>
    <w:rPr>
      <w:sz w:val="20"/>
      <w:szCs w:val="20"/>
    </w:rPr>
  </w:style>
  <w:style w:type="character" w:styleId="Hyperlink">
    <w:name w:val="Hyperlink"/>
    <w:basedOn w:val="DefaultParagraphFont"/>
    <w:uiPriority w:val="99"/>
    <w:unhideWhenUsed/>
    <w:rsid w:val="001B034F"/>
    <w:rPr>
      <w:color w:val="467886" w:themeColor="hyperlink"/>
      <w:u w:val="single"/>
    </w:rPr>
  </w:style>
  <w:style w:type="paragraph" w:styleId="NoSpacing">
    <w:name w:val="No Spacing"/>
    <w:aliases w:val="Table"/>
    <w:uiPriority w:val="1"/>
    <w:qFormat/>
    <w:rsid w:val="001B034F"/>
    <w:pPr>
      <w:spacing w:after="0" w:line="240" w:lineRule="auto"/>
    </w:pPr>
    <w:rPr>
      <w:kern w:val="0"/>
      <w:sz w:val="22"/>
      <w:szCs w:val="22"/>
      <w14:ligatures w14:val="none"/>
    </w:rPr>
  </w:style>
  <w:style w:type="paragraph" w:styleId="Footer">
    <w:name w:val="footer"/>
    <w:basedOn w:val="Normal"/>
    <w:link w:val="FooterChar"/>
    <w:uiPriority w:val="99"/>
    <w:unhideWhenUsed/>
    <w:rsid w:val="001B034F"/>
    <w:pPr>
      <w:tabs>
        <w:tab w:val="center" w:pos="4680"/>
        <w:tab w:val="right" w:pos="9360"/>
      </w:tabs>
    </w:pPr>
  </w:style>
  <w:style w:type="character" w:customStyle="1" w:styleId="FooterChar">
    <w:name w:val="Footer Char"/>
    <w:basedOn w:val="DefaultParagraphFont"/>
    <w:link w:val="Footer"/>
    <w:uiPriority w:val="99"/>
    <w:rsid w:val="001B034F"/>
    <w:rPr>
      <w:sz w:val="22"/>
      <w:szCs w:val="22"/>
    </w:rPr>
  </w:style>
  <w:style w:type="paragraph" w:styleId="TOCHeading">
    <w:name w:val="TOC Heading"/>
    <w:basedOn w:val="Heading1"/>
    <w:next w:val="Normal"/>
    <w:uiPriority w:val="39"/>
    <w:unhideWhenUsed/>
    <w:qFormat/>
    <w:rsid w:val="001B034F"/>
    <w:pPr>
      <w:spacing w:before="240" w:after="0" w:line="259" w:lineRule="auto"/>
      <w:outlineLvl w:val="9"/>
    </w:pPr>
    <w:rPr>
      <w:kern w:val="0"/>
      <w:sz w:val="32"/>
      <w:szCs w:val="32"/>
      <w14:ligatures w14:val="none"/>
    </w:rPr>
  </w:style>
  <w:style w:type="paragraph" w:styleId="Caption">
    <w:name w:val="caption"/>
    <w:basedOn w:val="Normal"/>
    <w:next w:val="Normal"/>
    <w:uiPriority w:val="35"/>
    <w:unhideWhenUsed/>
    <w:qFormat/>
    <w:rsid w:val="001B034F"/>
    <w:pPr>
      <w:keepNext/>
    </w:pPr>
    <w:rPr>
      <w:i/>
      <w:iCs/>
      <w:color w:val="0E2841" w:themeColor="text2"/>
      <w:sz w:val="18"/>
      <w:szCs w:val="18"/>
    </w:rPr>
  </w:style>
  <w:style w:type="character" w:customStyle="1" w:styleId="normaltextrun">
    <w:name w:val="normaltextrun"/>
    <w:basedOn w:val="DefaultParagraphFont"/>
    <w:rsid w:val="001B034F"/>
  </w:style>
  <w:style w:type="paragraph" w:styleId="CommentSubject">
    <w:name w:val="annotation subject"/>
    <w:basedOn w:val="CommentText"/>
    <w:next w:val="CommentText"/>
    <w:link w:val="CommentSubjectChar"/>
    <w:uiPriority w:val="99"/>
    <w:semiHidden/>
    <w:unhideWhenUsed/>
    <w:rsid w:val="007313AD"/>
    <w:rPr>
      <w:b/>
      <w:bCs/>
    </w:rPr>
  </w:style>
  <w:style w:type="character" w:customStyle="1" w:styleId="CommentSubjectChar">
    <w:name w:val="Comment Subject Char"/>
    <w:basedOn w:val="CommentTextChar"/>
    <w:link w:val="CommentSubject"/>
    <w:uiPriority w:val="99"/>
    <w:semiHidden/>
    <w:rsid w:val="007313AD"/>
    <w:rPr>
      <w:b/>
      <w:bCs/>
      <w:sz w:val="20"/>
      <w:szCs w:val="20"/>
    </w:rPr>
  </w:style>
  <w:style w:type="character" w:styleId="UnresolvedMention">
    <w:name w:val="Unresolved Mention"/>
    <w:basedOn w:val="DefaultParagraphFont"/>
    <w:uiPriority w:val="99"/>
    <w:semiHidden/>
    <w:unhideWhenUsed/>
    <w:rsid w:val="006A62D2"/>
    <w:rPr>
      <w:color w:val="605E5C"/>
      <w:shd w:val="clear" w:color="auto" w:fill="E1DFDD"/>
    </w:rPr>
  </w:style>
  <w:style w:type="paragraph" w:styleId="Header">
    <w:name w:val="header"/>
    <w:basedOn w:val="Normal"/>
    <w:link w:val="HeaderChar"/>
    <w:uiPriority w:val="99"/>
    <w:unhideWhenUsed/>
    <w:rsid w:val="00C0517D"/>
    <w:pPr>
      <w:tabs>
        <w:tab w:val="center" w:pos="4680"/>
        <w:tab w:val="right" w:pos="9360"/>
      </w:tabs>
      <w:spacing w:after="0"/>
    </w:pPr>
  </w:style>
  <w:style w:type="character" w:customStyle="1" w:styleId="HeaderChar">
    <w:name w:val="Header Char"/>
    <w:basedOn w:val="DefaultParagraphFont"/>
    <w:link w:val="Header"/>
    <w:uiPriority w:val="99"/>
    <w:rsid w:val="00C0517D"/>
    <w:rPr>
      <w:sz w:val="22"/>
      <w:szCs w:val="22"/>
    </w:rPr>
  </w:style>
  <w:style w:type="paragraph" w:styleId="Bibliography">
    <w:name w:val="Bibliography"/>
    <w:basedOn w:val="Normal"/>
    <w:next w:val="Normal"/>
    <w:uiPriority w:val="37"/>
    <w:unhideWhenUsed/>
    <w:rsid w:val="009E51BD"/>
    <w:pPr>
      <w:tabs>
        <w:tab w:val="left" w:pos="504"/>
      </w:tabs>
      <w:spacing w:after="0"/>
      <w:ind w:left="504" w:hanging="504"/>
    </w:pPr>
  </w:style>
  <w:style w:type="paragraph" w:styleId="Revision">
    <w:name w:val="Revision"/>
    <w:hidden/>
    <w:uiPriority w:val="99"/>
    <w:semiHidden/>
    <w:rsid w:val="002E5889"/>
    <w:pPr>
      <w:spacing w:after="0" w:line="240" w:lineRule="auto"/>
    </w:pPr>
    <w:rPr>
      <w:sz w:val="22"/>
      <w:szCs w:val="22"/>
    </w:rPr>
  </w:style>
  <w:style w:type="character" w:styleId="FollowedHyperlink">
    <w:name w:val="FollowedHyperlink"/>
    <w:basedOn w:val="DefaultParagraphFont"/>
    <w:uiPriority w:val="99"/>
    <w:semiHidden/>
    <w:unhideWhenUsed/>
    <w:rsid w:val="008608E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7605/OSF.IO/YXTQ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98457-4D19-4D79-8191-ADCC29B9C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17</Pages>
  <Words>45950</Words>
  <Characters>279839</Characters>
  <Application>Microsoft Office Word</Application>
  <DocSecurity>0</DocSecurity>
  <Lines>4997</Lines>
  <Paragraphs>2171</Paragraphs>
  <ScaleCrop>false</ScaleCrop>
  <Company/>
  <LinksUpToDate>false</LinksUpToDate>
  <CharactersWithSpaces>323618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Darcy</dc:creator>
  <cp:keywords/>
  <dc:description/>
  <cp:lastModifiedBy>Anderson, Darcy</cp:lastModifiedBy>
  <cp:revision>111</cp:revision>
  <dcterms:created xsi:type="dcterms:W3CDTF">2026-03-04T14:24:00Z</dcterms:created>
  <dcterms:modified xsi:type="dcterms:W3CDTF">2026-03-18T18:42:00Z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7d5dd3e9-75af-4bfd-b053-e3b5c929d7a9</vt:lpwstr>
  </property>
  <property fmtid="{D5CDD505-2E9C-101B-9397-08002B2CF9AE}" pid="3" name="ZOTERO_PREF_1">
    <vt:lpwstr>&lt;data data-version="3" zotero-version="7.0.32"&gt;&lt;session id="UepUT2Mn"/&gt;&lt;style id="http://www.zotero.org/styles/international-journal-of-environmental-research-and-public-health" hasBibliography="1" bibliographyStyleHasBeenSet="1"/&gt;&lt;prefs&gt;&lt;pref name="field</vt:lpwstr>
  </property>
  <property fmtid="{D5CDD505-2E9C-101B-9397-08002B2CF9AE}" pid="4" name="ZOTERO_PREF_2">
    <vt:lpwstr>Type" value="Field"/&gt;&lt;/prefs&gt;&lt;/data&gt;</vt:lpwstr>
  </property>
</Properties>
</file>